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B0" w:rsidRPr="00243A68" w:rsidRDefault="00086FB0" w:rsidP="00CE1699">
      <w:pPr>
        <w:pStyle w:val="Riadok"/>
        <w:tabs>
          <w:tab w:val="clear" w:pos="1134"/>
        </w:tabs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b/>
          <w:sz w:val="22"/>
          <w:szCs w:val="22"/>
          <w:u w:val="single"/>
        </w:rPr>
        <w:t>K ú p n a    z m l u v a</w:t>
      </w:r>
    </w:p>
    <w:p w:rsidR="005B2E7E" w:rsidRPr="00243A68" w:rsidRDefault="005B2E7E" w:rsidP="004033C5">
      <w:pPr>
        <w:pStyle w:val="Riadok"/>
        <w:tabs>
          <w:tab w:val="clear" w:pos="113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3A68">
        <w:rPr>
          <w:rFonts w:ascii="Arial" w:hAnsi="Arial" w:cs="Arial"/>
          <w:sz w:val="22"/>
          <w:szCs w:val="22"/>
        </w:rPr>
        <w:t>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</w:t>
      </w:r>
    </w:p>
    <w:p w:rsidR="00E14843" w:rsidRPr="00243A68" w:rsidRDefault="00E14843" w:rsidP="004033C5">
      <w:pPr>
        <w:jc w:val="center"/>
        <w:rPr>
          <w:rFonts w:ascii="Arial" w:hAnsi="Arial" w:cs="Arial"/>
          <w:b/>
          <w:sz w:val="22"/>
          <w:szCs w:val="22"/>
        </w:rPr>
      </w:pPr>
    </w:p>
    <w:p w:rsidR="00DE47A6" w:rsidRPr="00243A68" w:rsidRDefault="00E14843" w:rsidP="008603FC">
      <w:pPr>
        <w:jc w:val="center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medzi zmluvnými stranami</w:t>
      </w:r>
      <w:r w:rsidR="005B2E7E" w:rsidRPr="00243A68">
        <w:rPr>
          <w:rFonts w:ascii="Arial" w:hAnsi="Arial" w:cs="Arial"/>
          <w:sz w:val="22"/>
          <w:szCs w:val="22"/>
        </w:rPr>
        <w:t>:</w:t>
      </w:r>
    </w:p>
    <w:p w:rsidR="00D36999" w:rsidRPr="00243A68" w:rsidRDefault="00D36999" w:rsidP="004033C5">
      <w:pPr>
        <w:jc w:val="center"/>
        <w:rPr>
          <w:rFonts w:ascii="Arial" w:hAnsi="Arial" w:cs="Arial"/>
          <w:sz w:val="22"/>
          <w:szCs w:val="22"/>
        </w:rPr>
      </w:pPr>
    </w:p>
    <w:p w:rsidR="00086FB0" w:rsidRPr="00243A68" w:rsidRDefault="00F872ED" w:rsidP="008603FC">
      <w:pPr>
        <w:pStyle w:val="Odsekzoznamu"/>
        <w:tabs>
          <w:tab w:val="left" w:pos="1985"/>
        </w:tabs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="00086FB0" w:rsidRPr="00243A68">
        <w:rPr>
          <w:rFonts w:ascii="Arial" w:hAnsi="Arial" w:cs="Arial"/>
          <w:b/>
          <w:sz w:val="22"/>
          <w:szCs w:val="22"/>
        </w:rPr>
        <w:t>: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  <w:r w:rsidR="00D36999" w:rsidRPr="00243A68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10824" w:rsidRPr="00243A68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Sídlo: </w:t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131BD8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B10824" w:rsidRPr="00243A68">
        <w:rPr>
          <w:rFonts w:ascii="Arial" w:hAnsi="Arial" w:cs="Arial"/>
          <w:sz w:val="22"/>
          <w:szCs w:val="22"/>
        </w:rPr>
        <w:t xml:space="preserve">: </w:t>
      </w:r>
      <w:r w:rsidR="00B10824" w:rsidRPr="00243A68">
        <w:rPr>
          <w:rFonts w:ascii="Arial" w:hAnsi="Arial" w:cs="Arial"/>
          <w:sz w:val="22"/>
          <w:szCs w:val="22"/>
        </w:rPr>
        <w:tab/>
      </w:r>
      <w:r w:rsidR="00B10824" w:rsidRPr="00243A68">
        <w:rPr>
          <w:rFonts w:ascii="Arial" w:hAnsi="Arial" w:cs="Arial"/>
          <w:sz w:val="22"/>
          <w:szCs w:val="22"/>
        </w:rPr>
        <w:tab/>
      </w:r>
      <w:r w:rsidRPr="00243A68">
        <w:rPr>
          <w:rFonts w:ascii="Arial" w:hAnsi="Arial" w:cs="Arial"/>
          <w:sz w:val="22"/>
          <w:szCs w:val="22"/>
        </w:rPr>
        <w:tab/>
      </w:r>
    </w:p>
    <w:p w:rsidR="00086FB0" w:rsidRPr="00243A68" w:rsidRDefault="00B10824" w:rsidP="001C208D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IČO:</w:t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8603FC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DIČ:</w:t>
      </w:r>
      <w:r w:rsidR="004A0368" w:rsidRPr="00243A68">
        <w:rPr>
          <w:rFonts w:ascii="Arial" w:hAnsi="Arial" w:cs="Arial"/>
          <w:sz w:val="22"/>
          <w:szCs w:val="22"/>
        </w:rPr>
        <w:tab/>
      </w:r>
    </w:p>
    <w:p w:rsidR="00B10824" w:rsidRPr="00243A68" w:rsidRDefault="008603FC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DPH: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B10824" w:rsidRPr="00243A68" w:rsidRDefault="00B10824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Bankové spojenie:</w:t>
      </w:r>
      <w:r w:rsidR="004A0368" w:rsidRPr="00243A68">
        <w:rPr>
          <w:rFonts w:ascii="Arial" w:hAnsi="Arial" w:cs="Arial"/>
          <w:bCs/>
          <w:sz w:val="22"/>
          <w:szCs w:val="22"/>
        </w:rPr>
        <w:t xml:space="preserve"> </w:t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  <w:r w:rsidR="004A0368" w:rsidRPr="00243A68">
        <w:rPr>
          <w:rFonts w:ascii="Arial" w:hAnsi="Arial" w:cs="Arial"/>
          <w:bCs/>
          <w:sz w:val="22"/>
          <w:szCs w:val="22"/>
        </w:rPr>
        <w:tab/>
      </w:r>
    </w:p>
    <w:p w:rsidR="005B2E7E" w:rsidRPr="00243A68" w:rsidRDefault="005B2E7E" w:rsidP="005B2E7E">
      <w:pPr>
        <w:rPr>
          <w:rFonts w:ascii="Arial" w:hAnsi="Arial" w:cs="Arial"/>
          <w:b/>
          <w:sz w:val="22"/>
          <w:szCs w:val="22"/>
        </w:rPr>
      </w:pPr>
    </w:p>
    <w:p w:rsidR="00086FB0" w:rsidRPr="00243A68" w:rsidRDefault="00B10824" w:rsidP="005B2E7E">
      <w:pPr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a</w:t>
      </w:r>
    </w:p>
    <w:p w:rsidR="00C9027E" w:rsidRDefault="00C9027E" w:rsidP="00C9027E">
      <w:pPr>
        <w:pStyle w:val="Odsekzoznamu"/>
        <w:tabs>
          <w:tab w:val="left" w:pos="212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C9027E" w:rsidRPr="00BE6272" w:rsidRDefault="003F5821" w:rsidP="00C9027E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43A68">
        <w:rPr>
          <w:rFonts w:ascii="Arial" w:hAnsi="Arial" w:cs="Arial"/>
          <w:b/>
          <w:sz w:val="22"/>
          <w:szCs w:val="22"/>
        </w:rPr>
        <w:t>Kupujúci</w:t>
      </w:r>
      <w:r w:rsidR="005B2E7E" w:rsidRPr="00243A68">
        <w:rPr>
          <w:rFonts w:ascii="Arial" w:hAnsi="Arial" w:cs="Arial"/>
          <w:b/>
          <w:sz w:val="22"/>
          <w:szCs w:val="22"/>
        </w:rPr>
        <w:t>m</w:t>
      </w:r>
      <w:r w:rsidRPr="00243A68">
        <w:rPr>
          <w:rFonts w:ascii="Arial" w:hAnsi="Arial" w:cs="Arial"/>
          <w:b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 xml:space="preserve"> </w:t>
      </w:r>
      <w:r w:rsidR="00C9027E">
        <w:rPr>
          <w:rFonts w:ascii="Arial" w:hAnsi="Arial" w:cs="Arial"/>
          <w:sz w:val="22"/>
          <w:szCs w:val="22"/>
        </w:rPr>
        <w:tab/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DREVOEFEKT s.r.o.</w:t>
      </w:r>
    </w:p>
    <w:p w:rsidR="003F5821" w:rsidRPr="00243A68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Sídlo</w:t>
      </w:r>
      <w:r w:rsidR="00C9027E">
        <w:rPr>
          <w:rFonts w:ascii="Arial" w:hAnsi="Arial" w:cs="Arial"/>
          <w:sz w:val="22"/>
          <w:szCs w:val="22"/>
        </w:rPr>
        <w:t>:</w:t>
      </w:r>
      <w:r w:rsidR="00C9027E">
        <w:rPr>
          <w:rFonts w:ascii="Arial" w:hAnsi="Arial" w:cs="Arial"/>
          <w:sz w:val="22"/>
          <w:szCs w:val="22"/>
        </w:rPr>
        <w:tab/>
      </w:r>
      <w:r w:rsidR="0039743F" w:rsidRPr="007D1BDF">
        <w:rPr>
          <w:rFonts w:ascii="Arial" w:hAnsi="Arial" w:cs="Arial"/>
          <w:sz w:val="22"/>
          <w:szCs w:val="22"/>
        </w:rPr>
        <w:t>Na Hrebienku 20</w:t>
      </w:r>
      <w:r w:rsidR="0039743F">
        <w:rPr>
          <w:rFonts w:ascii="Arial" w:hAnsi="Arial" w:cs="Arial"/>
          <w:sz w:val="22"/>
          <w:szCs w:val="22"/>
        </w:rPr>
        <w:t>, 811 02 Bratislava</w:t>
      </w:r>
    </w:p>
    <w:p w:rsidR="003F5821" w:rsidRPr="00243A68" w:rsidRDefault="003F5821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Zastúpený</w:t>
      </w:r>
      <w:r w:rsidR="00C9027E">
        <w:rPr>
          <w:rFonts w:ascii="Arial" w:hAnsi="Arial" w:cs="Arial"/>
          <w:sz w:val="22"/>
          <w:szCs w:val="22"/>
        </w:rPr>
        <w:t>:</w:t>
      </w:r>
      <w:r w:rsidRPr="00243A68">
        <w:rPr>
          <w:rFonts w:ascii="Arial" w:hAnsi="Arial" w:cs="Arial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 xml:space="preserve">Mgr. Róbert </w:t>
      </w:r>
      <w:proofErr w:type="spellStart"/>
      <w:r w:rsidR="0039743F">
        <w:rPr>
          <w:rFonts w:ascii="Arial" w:hAnsi="Arial" w:cs="Arial"/>
          <w:sz w:val="22"/>
          <w:szCs w:val="22"/>
        </w:rPr>
        <w:t>Striženec</w:t>
      </w:r>
      <w:proofErr w:type="spellEnd"/>
      <w:r w:rsidR="0039743F">
        <w:rPr>
          <w:rFonts w:ascii="Arial" w:hAnsi="Arial" w:cs="Arial"/>
          <w:sz w:val="22"/>
          <w:szCs w:val="22"/>
        </w:rPr>
        <w:t>, konateľ</w:t>
      </w:r>
    </w:p>
    <w:p w:rsidR="003F5821" w:rsidRPr="00CE1699" w:rsidRDefault="003F5821" w:rsidP="003F5821">
      <w:pPr>
        <w:tabs>
          <w:tab w:val="left" w:pos="1985"/>
        </w:tabs>
        <w:rPr>
          <w:rFonts w:ascii="Arial" w:hAnsi="Arial" w:cs="Arial"/>
          <w:color w:val="000000" w:themeColor="text1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IČO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 xml:space="preserve">:  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47 192 836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3F5821" w:rsidRPr="00CE1699" w:rsidRDefault="00BE43FF" w:rsidP="003F5821">
      <w:pPr>
        <w:tabs>
          <w:tab w:val="left" w:pos="1985"/>
        </w:tabs>
        <w:rPr>
          <w:rFonts w:ascii="Arial" w:hAnsi="Arial" w:cs="Arial"/>
          <w:color w:val="000000" w:themeColor="text1"/>
          <w:sz w:val="22"/>
          <w:szCs w:val="22"/>
        </w:rPr>
      </w:pPr>
      <w:r w:rsidRPr="00CE1699">
        <w:rPr>
          <w:rFonts w:ascii="Arial" w:hAnsi="Arial" w:cs="Arial"/>
          <w:color w:val="000000" w:themeColor="text1"/>
          <w:sz w:val="22"/>
          <w:szCs w:val="22"/>
        </w:rPr>
        <w:t xml:space="preserve">IČ DPH:  </w:t>
      </w:r>
      <w:r w:rsidRPr="00CE1699">
        <w:rPr>
          <w:rFonts w:ascii="Arial" w:hAnsi="Arial" w:cs="Arial"/>
          <w:color w:val="000000" w:themeColor="text1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>SK</w:t>
      </w:r>
      <w:r w:rsidR="0039743F" w:rsidRPr="007D1BDF">
        <w:rPr>
          <w:rFonts w:ascii="Arial" w:hAnsi="Arial" w:cs="Arial"/>
          <w:sz w:val="22"/>
          <w:szCs w:val="22"/>
        </w:rPr>
        <w:t>2023808182</w:t>
      </w:r>
    </w:p>
    <w:p w:rsidR="00E436D6" w:rsidRPr="00243A68" w:rsidRDefault="003F5821" w:rsidP="008603FC">
      <w:pPr>
        <w:pStyle w:val="Odsekzoznamu"/>
        <w:tabs>
          <w:tab w:val="left" w:pos="1985"/>
        </w:tabs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Bankové spojenie: </w:t>
      </w:r>
      <w:r w:rsidRPr="00243A68">
        <w:rPr>
          <w:rFonts w:ascii="Arial" w:hAnsi="Arial" w:cs="Arial"/>
          <w:sz w:val="22"/>
          <w:szCs w:val="22"/>
        </w:rPr>
        <w:tab/>
      </w:r>
    </w:p>
    <w:p w:rsidR="00D26F6E" w:rsidRPr="00243A68" w:rsidRDefault="00D26F6E" w:rsidP="003F582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ab/>
      </w:r>
    </w:p>
    <w:p w:rsidR="002109EA" w:rsidRPr="002109EA" w:rsidRDefault="00D26F6E" w:rsidP="002109EA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 xml:space="preserve">. Obchodného </w:t>
      </w:r>
      <w:r w:rsidRPr="00CE1699">
        <w:rPr>
          <w:rFonts w:ascii="Arial" w:hAnsi="Arial" w:cs="Arial"/>
          <w:sz w:val="22"/>
          <w:szCs w:val="22"/>
        </w:rPr>
        <w:t xml:space="preserve">zákonníka a v zmysle </w:t>
      </w:r>
      <w:r w:rsidR="003B7A5C" w:rsidRPr="00CE1699">
        <w:rPr>
          <w:rFonts w:ascii="Arial" w:hAnsi="Arial" w:cs="Arial"/>
          <w:sz w:val="22"/>
          <w:szCs w:val="22"/>
        </w:rPr>
        <w:t>Výzv</w:t>
      </w:r>
      <w:r w:rsidR="00CA0474">
        <w:rPr>
          <w:rFonts w:ascii="Arial" w:hAnsi="Arial" w:cs="Arial"/>
          <w:sz w:val="22"/>
          <w:szCs w:val="22"/>
        </w:rPr>
        <w:t>y</w:t>
      </w:r>
      <w:r w:rsidR="003B7A5C" w:rsidRPr="00CE1699">
        <w:rPr>
          <w:rFonts w:ascii="Arial" w:hAnsi="Arial" w:cs="Arial"/>
          <w:sz w:val="22"/>
          <w:szCs w:val="22"/>
        </w:rPr>
        <w:t xml:space="preserve"> na predkladanie ponúk </w:t>
      </w:r>
      <w:r w:rsidR="00CA0474">
        <w:rPr>
          <w:rFonts w:ascii="Arial" w:hAnsi="Arial" w:cs="Arial"/>
          <w:sz w:val="22"/>
          <w:szCs w:val="22"/>
        </w:rPr>
        <w:t xml:space="preserve">zo dňa </w:t>
      </w:r>
      <w:r w:rsidR="0039743F">
        <w:rPr>
          <w:rFonts w:ascii="Arial" w:hAnsi="Arial" w:cs="Arial"/>
          <w:sz w:val="22"/>
          <w:szCs w:val="22"/>
        </w:rPr>
        <w:t>22.</w:t>
      </w:r>
      <w:r w:rsidR="006A3AE3">
        <w:rPr>
          <w:rFonts w:ascii="Arial" w:hAnsi="Arial" w:cs="Arial"/>
          <w:sz w:val="22"/>
          <w:szCs w:val="22"/>
        </w:rPr>
        <w:t xml:space="preserve"> </w:t>
      </w:r>
      <w:r w:rsidR="0039743F">
        <w:rPr>
          <w:rFonts w:ascii="Arial" w:hAnsi="Arial" w:cs="Arial"/>
          <w:sz w:val="22"/>
          <w:szCs w:val="22"/>
        </w:rPr>
        <w:t>05.</w:t>
      </w:r>
      <w:r w:rsidR="006A3AE3">
        <w:rPr>
          <w:rFonts w:ascii="Arial" w:hAnsi="Arial" w:cs="Arial"/>
          <w:sz w:val="22"/>
          <w:szCs w:val="22"/>
        </w:rPr>
        <w:t xml:space="preserve"> </w:t>
      </w:r>
      <w:r w:rsidR="0039743F">
        <w:rPr>
          <w:rFonts w:ascii="Arial" w:hAnsi="Arial" w:cs="Arial"/>
          <w:sz w:val="22"/>
          <w:szCs w:val="22"/>
        </w:rPr>
        <w:t>2019</w:t>
      </w:r>
      <w:r w:rsidR="00CA0474">
        <w:rPr>
          <w:rFonts w:ascii="Arial" w:hAnsi="Arial" w:cs="Arial"/>
          <w:sz w:val="22"/>
          <w:szCs w:val="22"/>
        </w:rPr>
        <w:t xml:space="preserve"> </w:t>
      </w:r>
      <w:r w:rsidR="003B7A5C" w:rsidRPr="00CE1699">
        <w:rPr>
          <w:rFonts w:ascii="Arial" w:hAnsi="Arial" w:cs="Arial"/>
          <w:sz w:val="22"/>
          <w:szCs w:val="22"/>
        </w:rPr>
        <w:t>uverejnenej</w:t>
      </w:r>
      <w:r w:rsidRPr="00CE1699">
        <w:rPr>
          <w:rFonts w:ascii="Arial" w:hAnsi="Arial" w:cs="Arial"/>
          <w:sz w:val="22"/>
          <w:szCs w:val="22"/>
        </w:rPr>
        <w:t xml:space="preserve"> </w:t>
      </w:r>
      <w:r w:rsidR="00CA0474">
        <w:rPr>
          <w:rFonts w:ascii="Arial" w:hAnsi="Arial" w:cs="Arial"/>
          <w:sz w:val="22"/>
          <w:szCs w:val="22"/>
        </w:rPr>
        <w:t xml:space="preserve">na webovom sídle kupujúceho </w:t>
      </w:r>
      <w:r w:rsidRPr="00CE1699">
        <w:rPr>
          <w:rFonts w:ascii="Arial" w:hAnsi="Arial" w:cs="Arial"/>
          <w:sz w:val="22"/>
          <w:szCs w:val="22"/>
        </w:rPr>
        <w:t xml:space="preserve">pre </w:t>
      </w:r>
      <w:r w:rsidR="006A3AE3">
        <w:rPr>
          <w:rFonts w:ascii="Arial" w:hAnsi="Arial" w:cs="Arial"/>
          <w:sz w:val="22"/>
          <w:szCs w:val="22"/>
        </w:rPr>
        <w:t xml:space="preserve">časť č. 1 </w:t>
      </w:r>
      <w:r w:rsidRPr="00CE1699">
        <w:rPr>
          <w:rFonts w:ascii="Arial" w:hAnsi="Arial" w:cs="Arial"/>
          <w:sz w:val="22"/>
          <w:szCs w:val="22"/>
        </w:rPr>
        <w:t>zákazk</w:t>
      </w:r>
      <w:r w:rsidR="006A3AE3">
        <w:rPr>
          <w:rFonts w:ascii="Arial" w:hAnsi="Arial" w:cs="Arial"/>
          <w:sz w:val="22"/>
          <w:szCs w:val="22"/>
        </w:rPr>
        <w:t>y</w:t>
      </w:r>
      <w:r w:rsidRPr="002109EA">
        <w:rPr>
          <w:rFonts w:ascii="Arial" w:hAnsi="Arial" w:cs="Arial"/>
          <w:sz w:val="22"/>
          <w:szCs w:val="22"/>
        </w:rPr>
        <w:t xml:space="preserve"> s</w:t>
      </w:r>
      <w:r w:rsidR="00E134AE" w:rsidRPr="002109EA">
        <w:rPr>
          <w:rFonts w:ascii="Arial" w:hAnsi="Arial" w:cs="Arial"/>
          <w:sz w:val="22"/>
          <w:szCs w:val="22"/>
        </w:rPr>
        <w:t> </w:t>
      </w:r>
      <w:r w:rsidRPr="002109EA">
        <w:rPr>
          <w:rFonts w:ascii="Arial" w:hAnsi="Arial" w:cs="Arial"/>
          <w:sz w:val="22"/>
          <w:szCs w:val="22"/>
        </w:rPr>
        <w:t>názvom</w:t>
      </w:r>
      <w:r w:rsidR="00E134AE" w:rsidRPr="002109EA">
        <w:rPr>
          <w:rFonts w:ascii="Arial" w:hAnsi="Arial" w:cs="Arial"/>
          <w:sz w:val="22"/>
          <w:szCs w:val="22"/>
        </w:rPr>
        <w:t xml:space="preserve"> </w:t>
      </w:r>
      <w:r w:rsidR="00A41199" w:rsidRPr="002109EA">
        <w:rPr>
          <w:rFonts w:ascii="Arial" w:hAnsi="Arial" w:cs="Arial"/>
          <w:sz w:val="22"/>
          <w:szCs w:val="22"/>
        </w:rPr>
        <w:t>„</w:t>
      </w:r>
      <w:r w:rsidR="0039743F" w:rsidRPr="0039743F">
        <w:rPr>
          <w:rFonts w:ascii="Arial" w:hAnsi="Arial" w:cs="Arial"/>
          <w:sz w:val="22"/>
          <w:szCs w:val="22"/>
        </w:rPr>
        <w:t>Zvýšenie konkurencieschopnosti a rastu spoločnosti STRIME s.r.o.</w:t>
      </w:r>
      <w:r w:rsidR="002109EA">
        <w:rPr>
          <w:rFonts w:ascii="Arial" w:hAnsi="Arial" w:cs="Arial"/>
          <w:sz w:val="22"/>
          <w:szCs w:val="22"/>
        </w:rPr>
        <w:t>".</w:t>
      </w:r>
    </w:p>
    <w:p w:rsidR="006E41F3" w:rsidRPr="00243A68" w:rsidRDefault="006E41F3" w:rsidP="004033C5">
      <w:pPr>
        <w:pStyle w:val="Riadok"/>
        <w:tabs>
          <w:tab w:val="clear" w:pos="1134"/>
        </w:tabs>
        <w:rPr>
          <w:rFonts w:ascii="Arial" w:hAnsi="Arial" w:cs="Arial"/>
          <w:sz w:val="22"/>
          <w:szCs w:val="22"/>
        </w:rPr>
      </w:pPr>
    </w:p>
    <w:p w:rsidR="00086FB0" w:rsidRPr="00243A68" w:rsidRDefault="00B12318" w:rsidP="004033C5">
      <w:pPr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</w:t>
      </w:r>
      <w:r w:rsidR="00B10824" w:rsidRPr="00243A68">
        <w:rPr>
          <w:rFonts w:ascii="Arial" w:hAnsi="Arial" w:cs="Arial"/>
          <w:b/>
          <w:sz w:val="22"/>
          <w:szCs w:val="22"/>
        </w:rPr>
        <w:t>lánok I.</w:t>
      </w:r>
    </w:p>
    <w:p w:rsidR="00086FB0" w:rsidRPr="00243A68" w:rsidRDefault="00086FB0" w:rsidP="004033C5">
      <w:pPr>
        <w:pStyle w:val="Tunestred"/>
        <w:spacing w:before="0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zmluvy</w:t>
      </w:r>
      <w:r w:rsidR="00B12D96" w:rsidRPr="00243A68">
        <w:rPr>
          <w:rFonts w:ascii="Arial" w:hAnsi="Arial" w:cs="Arial"/>
          <w:sz w:val="22"/>
          <w:szCs w:val="22"/>
        </w:rPr>
        <w:t xml:space="preserve"> a jeho špecifikácia</w:t>
      </w:r>
    </w:p>
    <w:p w:rsidR="004673C3" w:rsidRPr="00243A68" w:rsidRDefault="004673C3" w:rsidP="00BE43FF">
      <w:pPr>
        <w:pStyle w:val="Tunestred"/>
        <w:spacing w:before="0"/>
        <w:ind w:hanging="426"/>
        <w:rPr>
          <w:rFonts w:ascii="Arial" w:hAnsi="Arial" w:cs="Arial"/>
          <w:sz w:val="22"/>
          <w:szCs w:val="22"/>
        </w:rPr>
      </w:pPr>
    </w:p>
    <w:p w:rsidR="006A3AE3" w:rsidRPr="001313F2" w:rsidRDefault="006A3AE3" w:rsidP="006A3AE3">
      <w:pPr>
        <w:pStyle w:val="Odsekzoznamu"/>
        <w:numPr>
          <w:ilvl w:val="0"/>
          <w:numId w:val="3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1313F2">
        <w:rPr>
          <w:rFonts w:ascii="Arial" w:hAnsi="Arial" w:cs="Arial"/>
          <w:sz w:val="22"/>
          <w:szCs w:val="22"/>
        </w:rPr>
        <w:t xml:space="preserve">Predmetom zmluvy je tovar obstarávaný v súvislosti s projektom s názvom „Zvýšenie konkurencieschopnosti a rastu spoločnosti STRIME s.r.o.“, kód projektu 313031L834, ktorý je spolufinancovaný z Operačného programu Výskum a inovácie v rámci výzvy s kódom </w:t>
      </w:r>
      <w:proofErr w:type="spellStart"/>
      <w:r w:rsidRPr="001313F2">
        <w:rPr>
          <w:rFonts w:ascii="Arial" w:hAnsi="Arial" w:cs="Arial"/>
          <w:sz w:val="22"/>
          <w:szCs w:val="22"/>
        </w:rPr>
        <w:t>OPVaI</w:t>
      </w:r>
      <w:proofErr w:type="spellEnd"/>
      <w:r w:rsidRPr="001313F2">
        <w:rPr>
          <w:rFonts w:ascii="Arial" w:hAnsi="Arial" w:cs="Arial"/>
          <w:sz w:val="22"/>
          <w:szCs w:val="22"/>
        </w:rPr>
        <w:t>-MH/DP/2016/3.3.1-04.</w:t>
      </w:r>
    </w:p>
    <w:p w:rsidR="006A3AE3" w:rsidRPr="00243A68" w:rsidRDefault="006A3AE3" w:rsidP="006A3AE3">
      <w:pPr>
        <w:pStyle w:val="Tunestred"/>
        <w:spacing w:before="0"/>
        <w:ind w:hanging="426"/>
        <w:rPr>
          <w:rFonts w:ascii="Arial" w:hAnsi="Arial" w:cs="Arial"/>
          <w:sz w:val="22"/>
          <w:szCs w:val="22"/>
        </w:rPr>
      </w:pPr>
    </w:p>
    <w:p w:rsidR="006A3AE3" w:rsidRDefault="006A3AE3" w:rsidP="006A3AE3">
      <w:pPr>
        <w:pStyle w:val="Odsekzoznamu"/>
        <w:numPr>
          <w:ilvl w:val="0"/>
          <w:numId w:val="3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Predávajúci sa zaväzuje, že kupujúcemu dodá a odovzdá tovar špecifikovaný v Prílohe č.1  - Výzvy na predkladanie ponúk pre Logický celok č.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 ktorá je neoddeliteľnou súčasťou zmluvy a kupujúci sa zaväzuje, že tento tovar prevezme a zaplatí zaň dohodnutú cenu.</w:t>
      </w:r>
    </w:p>
    <w:p w:rsidR="000860BA" w:rsidRPr="00243A68" w:rsidRDefault="000860BA" w:rsidP="00EE166A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10824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II.</w:t>
      </w:r>
    </w:p>
    <w:p w:rsidR="00C958C4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Termín plnenia </w:t>
      </w:r>
      <w:r w:rsidR="00B12D96"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A3E7F" w:rsidRPr="00243A68" w:rsidRDefault="004A3E7F" w:rsidP="004A3E7F">
      <w:pPr>
        <w:pStyle w:val="Odsekzoznamu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A3E7F" w:rsidRPr="00243A68" w:rsidRDefault="004A3E7F" w:rsidP="00AB3F2F">
      <w:pPr>
        <w:pStyle w:val="Odsekzoznamu"/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Termín plnenia predmetu zmluvy je do 6 mesiacov odo dňa vystavenia objednávky na dodanie predmetu tejto zmluvy. </w:t>
      </w:r>
    </w:p>
    <w:p w:rsidR="0049725D" w:rsidRPr="00243A68" w:rsidRDefault="0049725D" w:rsidP="004A3E7F">
      <w:pPr>
        <w:pStyle w:val="Odsekzoznamu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12D96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III.</w:t>
      </w:r>
    </w:p>
    <w:p w:rsidR="00B12318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Miesto </w:t>
      </w:r>
      <w:r w:rsidR="00B12318" w:rsidRPr="00243A68">
        <w:rPr>
          <w:rFonts w:ascii="Arial" w:hAnsi="Arial" w:cs="Arial"/>
          <w:b/>
          <w:sz w:val="22"/>
          <w:szCs w:val="22"/>
        </w:rPr>
        <w:t xml:space="preserve">a spôsob prevzatia </w:t>
      </w:r>
      <w:r w:rsidRPr="00243A68">
        <w:rPr>
          <w:rFonts w:ascii="Arial" w:hAnsi="Arial" w:cs="Arial"/>
          <w:b/>
          <w:sz w:val="22"/>
          <w:szCs w:val="22"/>
        </w:rPr>
        <w:t>predmetu zmluvy</w:t>
      </w:r>
    </w:p>
    <w:p w:rsidR="004033C5" w:rsidRPr="00243A68" w:rsidRDefault="004033C5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B12318" w:rsidRPr="00243A68" w:rsidRDefault="00E436D6" w:rsidP="003221D0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Miestom dod</w:t>
      </w:r>
      <w:r w:rsidR="00627EC4" w:rsidRPr="00243A68">
        <w:rPr>
          <w:rFonts w:ascii="Arial" w:hAnsi="Arial" w:cs="Arial"/>
          <w:sz w:val="22"/>
          <w:szCs w:val="22"/>
        </w:rPr>
        <w:t xml:space="preserve">ania predmetu </w:t>
      </w:r>
      <w:r w:rsidR="00627EC4" w:rsidRPr="00C9027E">
        <w:rPr>
          <w:rFonts w:ascii="Arial" w:hAnsi="Arial" w:cs="Arial"/>
          <w:sz w:val="22"/>
          <w:szCs w:val="22"/>
        </w:rPr>
        <w:t xml:space="preserve">zmluvy je </w:t>
      </w:r>
      <w:r w:rsidR="0039743F" w:rsidRPr="0039743F">
        <w:rPr>
          <w:rFonts w:ascii="Arial" w:hAnsi="Arial" w:cs="Arial"/>
          <w:color w:val="000000" w:themeColor="text1"/>
          <w:sz w:val="22"/>
          <w:szCs w:val="22"/>
        </w:rPr>
        <w:t>Lokca 528, 029 51 Lokca.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Predmet kúpy prevezme kupujúci v mieste dodania na základe dodacieho listu podpísaného zodpovednou</w:t>
      </w:r>
      <w:r w:rsidR="009F752A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osobou kupujúceho.</w:t>
      </w:r>
    </w:p>
    <w:p w:rsidR="00F872ED" w:rsidRPr="00243A68" w:rsidRDefault="00F872ED" w:rsidP="00BE43FF">
      <w:pPr>
        <w:ind w:right="-1" w:hanging="426"/>
        <w:jc w:val="both"/>
        <w:rPr>
          <w:rFonts w:ascii="Arial" w:hAnsi="Arial" w:cs="Arial"/>
          <w:sz w:val="22"/>
          <w:szCs w:val="22"/>
        </w:rPr>
      </w:pPr>
    </w:p>
    <w:p w:rsidR="00B12318" w:rsidRPr="00243A68" w:rsidRDefault="00B12318" w:rsidP="00BE43FF">
      <w:pPr>
        <w:numPr>
          <w:ilvl w:val="0"/>
          <w:numId w:val="18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odovzdaní predmetu kúpy je predávajúci povinný</w:t>
      </w:r>
      <w:r w:rsidR="007D06B9" w:rsidRPr="00243A68">
        <w:rPr>
          <w:rFonts w:ascii="Arial" w:hAnsi="Arial" w:cs="Arial"/>
          <w:sz w:val="22"/>
          <w:szCs w:val="22"/>
        </w:rPr>
        <w:t xml:space="preserve"> odovzdať kupujúcemu doklady, </w:t>
      </w:r>
      <w:r w:rsidRPr="00243A68">
        <w:rPr>
          <w:rFonts w:ascii="Arial" w:hAnsi="Arial" w:cs="Arial"/>
          <w:sz w:val="22"/>
          <w:szCs w:val="22"/>
        </w:rPr>
        <w:t xml:space="preserve">ktoré sa na predmet kúpy vzťahujú. </w:t>
      </w:r>
      <w:r w:rsidR="00D16134" w:rsidRPr="00243A68">
        <w:rPr>
          <w:rFonts w:ascii="Arial" w:hAnsi="Arial" w:cs="Arial"/>
          <w:sz w:val="22"/>
          <w:szCs w:val="22"/>
        </w:rPr>
        <w:t xml:space="preserve"> </w:t>
      </w:r>
    </w:p>
    <w:p w:rsidR="00C9027E" w:rsidRDefault="00C9027E" w:rsidP="00BE43FF">
      <w:pPr>
        <w:ind w:hanging="426"/>
        <w:rPr>
          <w:rFonts w:ascii="Arial" w:hAnsi="Arial" w:cs="Arial"/>
          <w:b/>
          <w:sz w:val="22"/>
          <w:szCs w:val="22"/>
        </w:rPr>
      </w:pPr>
    </w:p>
    <w:p w:rsidR="00086FB0" w:rsidRPr="00243A68" w:rsidRDefault="00B12D96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lastRenderedPageBreak/>
        <w:t>Článok I</w:t>
      </w:r>
      <w:r w:rsidR="00F245F1" w:rsidRPr="00243A68">
        <w:rPr>
          <w:rFonts w:ascii="Arial" w:hAnsi="Arial" w:cs="Arial"/>
          <w:b/>
          <w:sz w:val="22"/>
          <w:szCs w:val="22"/>
        </w:rPr>
        <w:t>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Kúpna cena a platobné podmienky</w:t>
      </w:r>
    </w:p>
    <w:p w:rsidR="004673C3" w:rsidRPr="00243A68" w:rsidRDefault="004673C3" w:rsidP="00BE43FF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:rsidR="00E6516D" w:rsidRPr="00243A68" w:rsidRDefault="00C958C4" w:rsidP="00BE43FF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Rozpis </w:t>
      </w:r>
      <w:r w:rsidR="00E6516D" w:rsidRPr="00243A68">
        <w:rPr>
          <w:rFonts w:ascii="Arial" w:hAnsi="Arial" w:cs="Arial"/>
          <w:sz w:val="22"/>
          <w:szCs w:val="22"/>
        </w:rPr>
        <w:t>kúpnej ceny:</w:t>
      </w:r>
    </w:p>
    <w:p w:rsidR="00EE6F19" w:rsidRPr="00243A68" w:rsidRDefault="00EE6F19" w:rsidP="00AA1A0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2"/>
        <w:gridCol w:w="740"/>
        <w:gridCol w:w="1475"/>
        <w:gridCol w:w="1502"/>
        <w:gridCol w:w="1559"/>
      </w:tblGrid>
      <w:tr w:rsidR="0044522E" w:rsidRPr="00243A68" w:rsidTr="00C9027E">
        <w:trPr>
          <w:trHeight w:val="62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243A68" w:rsidRDefault="003C659D" w:rsidP="004033C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Zariadenie</w:t>
            </w:r>
            <w:r w:rsidR="00CA4F24"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43A68">
              <w:rPr>
                <w:rFonts w:ascii="Arial" w:hAnsi="Arial" w:cs="Arial"/>
                <w:b/>
                <w:sz w:val="22"/>
                <w:szCs w:val="22"/>
              </w:rPr>
              <w:t>(stroj)</w:t>
            </w:r>
            <w:r w:rsidR="0044522E"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 EUR bez DPH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39743F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20 %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2E" w:rsidRPr="00243A68" w:rsidRDefault="0044522E" w:rsidP="004033C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spolu v EUR s 20% DPH</w:t>
            </w:r>
          </w:p>
        </w:tc>
      </w:tr>
      <w:tr w:rsidR="00DD4B8D" w:rsidRPr="00243A68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109EA" w:rsidRDefault="0039743F" w:rsidP="00EE16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0C0A">
              <w:rPr>
                <w:rFonts w:ascii="Arial" w:hAnsi="Arial" w:cs="Arial"/>
                <w:bCs/>
                <w:sz w:val="22"/>
                <w:szCs w:val="22"/>
              </w:rPr>
              <w:t xml:space="preserve">CNC </w:t>
            </w:r>
            <w:proofErr w:type="spellStart"/>
            <w:r w:rsidRPr="00800C0A">
              <w:rPr>
                <w:rFonts w:ascii="Arial" w:hAnsi="Arial" w:cs="Arial"/>
                <w:bCs/>
                <w:sz w:val="22"/>
                <w:szCs w:val="22"/>
              </w:rPr>
              <w:t>nestingová</w:t>
            </w:r>
            <w:proofErr w:type="spellEnd"/>
            <w:r w:rsidRPr="00800C0A">
              <w:rPr>
                <w:rFonts w:ascii="Arial" w:hAnsi="Arial" w:cs="Arial"/>
                <w:bCs/>
                <w:sz w:val="22"/>
                <w:szCs w:val="22"/>
              </w:rPr>
              <w:t xml:space="preserve"> linka s automatickým vkladaním, odoberaním a značením dielcov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F7490A" w:rsidP="004033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3A6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506F6">
              <w:rPr>
                <w:rFonts w:ascii="Arial" w:hAnsi="Arial" w:cs="Arial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B8D" w:rsidRPr="00243A68" w:rsidRDefault="00DD4B8D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E12F6" w:rsidRPr="00243A68" w:rsidTr="00C9027E">
        <w:trPr>
          <w:trHeight w:val="28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A411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3A68">
              <w:rPr>
                <w:rFonts w:ascii="Arial" w:hAnsi="Arial" w:cs="Arial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1631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2F6" w:rsidRPr="00243A68" w:rsidRDefault="002E12F6" w:rsidP="00FF5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E6F19" w:rsidRPr="00243A68" w:rsidRDefault="00EE6F19" w:rsidP="004033C5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A84D60" w:rsidRDefault="00371515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Cena celkom bez DPH: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304BC4" w:rsidRPr="00243A68">
        <w:rPr>
          <w:rFonts w:ascii="Arial" w:hAnsi="Arial" w:cs="Arial"/>
          <w:sz w:val="22"/>
          <w:szCs w:val="22"/>
        </w:rPr>
        <w:t xml:space="preserve">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</w:t>
      </w:r>
      <w:r w:rsidR="0039743F">
        <w:rPr>
          <w:rFonts w:ascii="Arial" w:hAnsi="Arial" w:cs="Arial"/>
          <w:sz w:val="22"/>
          <w:szCs w:val="22"/>
        </w:rPr>
        <w:t>.</w:t>
      </w:r>
      <w:r w:rsidR="00CA4F24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>. 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04BC4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DPH 20</w:t>
      </w:r>
      <w:r w:rsidR="00371515" w:rsidRPr="00243A68">
        <w:rPr>
          <w:rFonts w:ascii="Arial" w:hAnsi="Arial" w:cs="Arial"/>
          <w:sz w:val="22"/>
          <w:szCs w:val="22"/>
        </w:rPr>
        <w:t xml:space="preserve">%: </w:t>
      </w:r>
      <w:r w:rsidR="00731C30" w:rsidRPr="00243A68">
        <w:rPr>
          <w:rFonts w:ascii="Arial" w:hAnsi="Arial" w:cs="Arial"/>
          <w:sz w:val="22"/>
          <w:szCs w:val="22"/>
        </w:rPr>
        <w:t>..................................................................................................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Slovom: .......................................................................</w:t>
      </w:r>
      <w:r w:rsidR="00CA4F24" w:rsidRPr="00243A68">
        <w:rPr>
          <w:rFonts w:ascii="Arial" w:hAnsi="Arial" w:cs="Arial"/>
          <w:sz w:val="22"/>
          <w:szCs w:val="22"/>
        </w:rPr>
        <w:t>...............................</w:t>
      </w:r>
      <w:r w:rsidR="002109EA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7770ED" w:rsidRDefault="00C90A31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Cena celkom s 20</w:t>
      </w:r>
      <w:r w:rsidR="00371515" w:rsidRPr="00243A68">
        <w:rPr>
          <w:rFonts w:ascii="Arial" w:hAnsi="Arial" w:cs="Arial"/>
          <w:b/>
          <w:sz w:val="22"/>
          <w:szCs w:val="22"/>
        </w:rPr>
        <w:t xml:space="preserve">% DPH: </w:t>
      </w:r>
      <w:r w:rsidR="00731C30" w:rsidRPr="00243A68">
        <w:rPr>
          <w:rFonts w:ascii="Arial" w:hAnsi="Arial" w:cs="Arial"/>
          <w:b/>
          <w:sz w:val="22"/>
          <w:szCs w:val="22"/>
        </w:rPr>
        <w:t>........................................................................</w:t>
      </w:r>
      <w:r w:rsidR="00304BC4" w:rsidRPr="00243A68">
        <w:rPr>
          <w:rFonts w:ascii="Arial" w:hAnsi="Arial" w:cs="Arial"/>
          <w:b/>
          <w:sz w:val="22"/>
          <w:szCs w:val="22"/>
        </w:rPr>
        <w:t xml:space="preserve"> EUR</w:t>
      </w:r>
    </w:p>
    <w:p w:rsidR="002109EA" w:rsidRPr="00243A68" w:rsidRDefault="002109EA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371515" w:rsidRPr="00243A68" w:rsidRDefault="00731C3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Slovom: ......................................................................</w:t>
      </w:r>
      <w:r w:rsidR="00CA4F24" w:rsidRPr="00243A68">
        <w:rPr>
          <w:rFonts w:ascii="Arial" w:hAnsi="Arial" w:cs="Arial"/>
          <w:b/>
          <w:sz w:val="22"/>
          <w:szCs w:val="22"/>
        </w:rPr>
        <w:t>..............................</w:t>
      </w:r>
      <w:r w:rsidR="00BE43FF" w:rsidRPr="00243A68">
        <w:rPr>
          <w:rFonts w:ascii="Arial" w:hAnsi="Arial" w:cs="Arial"/>
          <w:b/>
          <w:sz w:val="22"/>
          <w:szCs w:val="22"/>
        </w:rPr>
        <w:t>..</w:t>
      </w:r>
      <w:r w:rsidRPr="00243A68">
        <w:rPr>
          <w:rFonts w:ascii="Arial" w:hAnsi="Arial" w:cs="Arial"/>
          <w:b/>
          <w:sz w:val="22"/>
          <w:szCs w:val="22"/>
        </w:rPr>
        <w:t>EUR</w:t>
      </w:r>
    </w:p>
    <w:p w:rsidR="00A84D60" w:rsidRPr="00243A68" w:rsidRDefault="00A84D60" w:rsidP="003B7A5C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rPr>
          <w:rFonts w:ascii="Arial" w:hAnsi="Arial" w:cs="Arial"/>
          <w:b/>
          <w:sz w:val="22"/>
          <w:szCs w:val="22"/>
          <w:u w:val="single"/>
        </w:rPr>
      </w:pPr>
    </w:p>
    <w:p w:rsidR="00304BC4" w:rsidRPr="00243A68" w:rsidRDefault="00E6516D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pod</w:t>
      </w:r>
      <w:r w:rsidR="00304BC4" w:rsidRPr="00243A68">
        <w:rPr>
          <w:rFonts w:ascii="Arial" w:hAnsi="Arial" w:cs="Arial"/>
          <w:sz w:val="22"/>
          <w:szCs w:val="22"/>
        </w:rPr>
        <w:t>ľa bodu 1 tohto článku</w:t>
      </w:r>
      <w:r w:rsidR="001D4A72" w:rsidRPr="00243A68">
        <w:rPr>
          <w:rFonts w:ascii="Arial" w:hAnsi="Arial" w:cs="Arial"/>
          <w:sz w:val="22"/>
          <w:szCs w:val="22"/>
        </w:rPr>
        <w:t xml:space="preserve"> je konečná a nemenná. Výška ceny podľa predchádzajúcej vety tohto bodu</w:t>
      </w:r>
      <w:r w:rsidRPr="00243A68">
        <w:rPr>
          <w:rFonts w:ascii="Arial" w:hAnsi="Arial" w:cs="Arial"/>
          <w:sz w:val="22"/>
          <w:szCs w:val="22"/>
        </w:rPr>
        <w:t xml:space="preserve"> môže byť</w:t>
      </w:r>
      <w:r w:rsidR="001D4A72" w:rsidRPr="00243A68">
        <w:rPr>
          <w:rFonts w:ascii="Arial" w:hAnsi="Arial" w:cs="Arial"/>
          <w:sz w:val="22"/>
          <w:szCs w:val="22"/>
        </w:rPr>
        <w:t>, ku dňu jej fakturácie podľa bodu 3 tohto článku</w:t>
      </w:r>
      <w:r w:rsidRPr="00243A68">
        <w:rPr>
          <w:rFonts w:ascii="Arial" w:hAnsi="Arial" w:cs="Arial"/>
          <w:sz w:val="22"/>
          <w:szCs w:val="22"/>
        </w:rPr>
        <w:t xml:space="preserve"> uprav</w:t>
      </w:r>
      <w:r w:rsidR="001D4A72" w:rsidRPr="00243A68">
        <w:rPr>
          <w:rFonts w:ascii="Arial" w:hAnsi="Arial" w:cs="Arial"/>
          <w:sz w:val="22"/>
          <w:szCs w:val="22"/>
        </w:rPr>
        <w:t xml:space="preserve">ená len z dôvodu zmien sadzby </w:t>
      </w:r>
      <w:r w:rsidR="001D4A72" w:rsidRPr="00243A68">
        <w:rPr>
          <w:rFonts w:ascii="Arial" w:hAnsi="Arial" w:cs="Arial"/>
          <w:color w:val="000000" w:themeColor="text1"/>
          <w:sz w:val="22"/>
          <w:szCs w:val="22"/>
        </w:rPr>
        <w:t xml:space="preserve">dane </w:t>
      </w:r>
      <w:r w:rsidR="00763A53" w:rsidRPr="00243A68">
        <w:rPr>
          <w:rFonts w:ascii="Arial" w:hAnsi="Arial" w:cs="Arial"/>
          <w:color w:val="000000" w:themeColor="text1"/>
          <w:sz w:val="22"/>
          <w:szCs w:val="22"/>
        </w:rPr>
        <w:t>z pridanej hodnoty</w:t>
      </w:r>
      <w:r w:rsidR="00763A53" w:rsidRPr="00243A68">
        <w:rPr>
          <w:rFonts w:ascii="Arial" w:hAnsi="Arial" w:cs="Arial"/>
          <w:color w:val="FF0000"/>
          <w:sz w:val="22"/>
          <w:szCs w:val="22"/>
        </w:rPr>
        <w:t xml:space="preserve"> </w:t>
      </w:r>
      <w:r w:rsidR="001D4A72" w:rsidRPr="00243A68">
        <w:rPr>
          <w:rFonts w:ascii="Arial" w:hAnsi="Arial" w:cs="Arial"/>
          <w:sz w:val="22"/>
          <w:szCs w:val="22"/>
        </w:rPr>
        <w:t>podľa</w:t>
      </w:r>
      <w:r w:rsidRPr="00243A68">
        <w:rPr>
          <w:rFonts w:ascii="Arial" w:hAnsi="Arial" w:cs="Arial"/>
          <w:sz w:val="22"/>
          <w:szCs w:val="22"/>
        </w:rPr>
        <w:t xml:space="preserve"> daňových zákonov Slovenskej republiky. </w:t>
      </w:r>
    </w:p>
    <w:p w:rsidR="00304BC4" w:rsidRPr="00243A68" w:rsidRDefault="00304BC4" w:rsidP="00BE43F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hanging="360"/>
        <w:rPr>
          <w:rFonts w:ascii="Arial" w:hAnsi="Arial" w:cs="Arial"/>
          <w:sz w:val="22"/>
          <w:szCs w:val="22"/>
        </w:rPr>
      </w:pPr>
    </w:p>
    <w:p w:rsidR="00086FB0" w:rsidRPr="00243A68" w:rsidRDefault="00086FB0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Cena je splatná na základe f</w:t>
      </w:r>
      <w:r w:rsidRPr="00B57415">
        <w:rPr>
          <w:rFonts w:ascii="Arial" w:hAnsi="Arial" w:cs="Arial"/>
          <w:sz w:val="22"/>
          <w:szCs w:val="22"/>
        </w:rPr>
        <w:t>aktúry predávajúceho, ktorú je</w:t>
      </w:r>
      <w:r w:rsidR="000268A6" w:rsidRPr="00B57415">
        <w:rPr>
          <w:rFonts w:ascii="Arial" w:hAnsi="Arial" w:cs="Arial"/>
          <w:sz w:val="22"/>
          <w:szCs w:val="22"/>
        </w:rPr>
        <w:t xml:space="preserve"> predávajúci oprávnený vystaviť </w:t>
      </w:r>
      <w:r w:rsidRPr="00B57415">
        <w:rPr>
          <w:rFonts w:ascii="Arial" w:hAnsi="Arial" w:cs="Arial"/>
          <w:sz w:val="22"/>
          <w:szCs w:val="22"/>
        </w:rPr>
        <w:t>kupujúcemu najskôr v deň dodania predmetu plnenia zmluvy, resp. jeho časti</w:t>
      </w:r>
      <w:r w:rsidR="00F872ED" w:rsidRPr="00B57415">
        <w:rPr>
          <w:rFonts w:ascii="Arial" w:hAnsi="Arial" w:cs="Arial"/>
          <w:sz w:val="22"/>
          <w:szCs w:val="22"/>
        </w:rPr>
        <w:t>.</w:t>
      </w:r>
      <w:r w:rsidR="00AC5BE7" w:rsidRPr="00B57415">
        <w:rPr>
          <w:rFonts w:ascii="Arial" w:hAnsi="Arial" w:cs="Arial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FD7A86" w:rsidRPr="00B57415">
        <w:rPr>
          <w:rFonts w:ascii="Arial" w:hAnsi="Arial" w:cs="Arial"/>
          <w:sz w:val="22"/>
          <w:szCs w:val="22"/>
        </w:rPr>
        <w:t xml:space="preserve">90 </w:t>
      </w:r>
      <w:r w:rsidR="00AC5BE7" w:rsidRPr="00B57415">
        <w:rPr>
          <w:rFonts w:ascii="Arial" w:hAnsi="Arial" w:cs="Arial"/>
          <w:sz w:val="22"/>
          <w:szCs w:val="22"/>
        </w:rPr>
        <w:t>% z ceny predmetu zákazky</w:t>
      </w:r>
      <w:r w:rsidR="00CA0474" w:rsidRPr="00B57415">
        <w:rPr>
          <w:rFonts w:ascii="Arial" w:hAnsi="Arial" w:cs="Arial"/>
          <w:sz w:val="22"/>
          <w:szCs w:val="22"/>
        </w:rPr>
        <w:t>.</w:t>
      </w:r>
    </w:p>
    <w:p w:rsidR="00BE43FF" w:rsidRPr="00243A68" w:rsidRDefault="00BE43FF" w:rsidP="00BE43FF">
      <w:pPr>
        <w:pStyle w:val="Odsekzoznamu"/>
        <w:ind w:left="0" w:right="-1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B30B18" w:rsidP="008603FC">
      <w:pPr>
        <w:pStyle w:val="Odsekzoznamu"/>
        <w:numPr>
          <w:ilvl w:val="0"/>
          <w:numId w:val="31"/>
        </w:numPr>
        <w:ind w:left="0" w:right="-1" w:hanging="426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Splatnosť</w:t>
      </w:r>
      <w:r w:rsidR="00086FB0" w:rsidRPr="00243A68">
        <w:rPr>
          <w:rFonts w:ascii="Arial" w:hAnsi="Arial" w:cs="Arial"/>
          <w:sz w:val="22"/>
          <w:szCs w:val="22"/>
        </w:rPr>
        <w:t xml:space="preserve"> faktúr </w:t>
      </w:r>
      <w:r w:rsidR="00F872ED" w:rsidRPr="00243A68">
        <w:rPr>
          <w:rFonts w:ascii="Arial" w:hAnsi="Arial" w:cs="Arial"/>
          <w:sz w:val="22"/>
          <w:szCs w:val="22"/>
        </w:rPr>
        <w:t>dojednali zmluvné strany</w:t>
      </w:r>
      <w:r w:rsidR="00BF1D54" w:rsidRPr="00243A68">
        <w:rPr>
          <w:rFonts w:ascii="Arial" w:hAnsi="Arial" w:cs="Arial"/>
          <w:sz w:val="22"/>
          <w:szCs w:val="22"/>
        </w:rPr>
        <w:t xml:space="preserve"> na </w:t>
      </w:r>
      <w:r w:rsidR="004A5249" w:rsidRPr="00243A68">
        <w:rPr>
          <w:rFonts w:ascii="Arial" w:hAnsi="Arial" w:cs="Arial"/>
          <w:sz w:val="22"/>
          <w:szCs w:val="22"/>
        </w:rPr>
        <w:t>60</w:t>
      </w:r>
      <w:r w:rsidR="00BF1D54" w:rsidRPr="00243A68">
        <w:rPr>
          <w:rFonts w:ascii="Arial" w:hAnsi="Arial" w:cs="Arial"/>
          <w:sz w:val="22"/>
          <w:szCs w:val="22"/>
        </w:rPr>
        <w:t xml:space="preserve"> dní od vystavenia faktúry</w:t>
      </w:r>
      <w:r w:rsidR="00A26FA0" w:rsidRPr="00243A68">
        <w:rPr>
          <w:rFonts w:ascii="Arial" w:hAnsi="Arial" w:cs="Arial"/>
          <w:sz w:val="22"/>
          <w:szCs w:val="22"/>
        </w:rPr>
        <w:t>.</w:t>
      </w:r>
      <w:r w:rsidR="00086FB0" w:rsidRPr="00243A68">
        <w:rPr>
          <w:rFonts w:ascii="Arial" w:hAnsi="Arial" w:cs="Arial"/>
          <w:sz w:val="22"/>
          <w:szCs w:val="22"/>
        </w:rPr>
        <w:t xml:space="preserve"> Ak faktúra neobsahuje všetky náležitosti daňového dokladu</w:t>
      </w:r>
      <w:r w:rsidR="00F872ED" w:rsidRPr="00243A68">
        <w:rPr>
          <w:rFonts w:ascii="Arial" w:hAnsi="Arial" w:cs="Arial"/>
          <w:sz w:val="22"/>
          <w:szCs w:val="22"/>
        </w:rPr>
        <w:t>,</w:t>
      </w:r>
      <w:r w:rsidR="00086FB0" w:rsidRPr="00243A68">
        <w:rPr>
          <w:rFonts w:ascii="Arial" w:hAnsi="Arial" w:cs="Arial"/>
          <w:sz w:val="22"/>
          <w:szCs w:val="22"/>
        </w:rPr>
        <w:t xml:space="preserve"> je kupujúci oprávnený faktúru predávajúcemu vrátiť. V takom prípade lehota splatnosti začne plynúť od doručenia správne vystavenej faktúry kupujúcemu.</w:t>
      </w:r>
    </w:p>
    <w:p w:rsidR="00086FB0" w:rsidRPr="00243A68" w:rsidRDefault="00086FB0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3713F" w:rsidRPr="00243A68" w:rsidRDefault="0013713F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Omeškanie a zmluvné pokuty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Ak sa predávajúci dostane do omeškania s dodaním čo aj len časti tovaru, zaväzuje sa zaplatiť kupujúc</w:t>
      </w:r>
      <w:r w:rsidR="006343B6" w:rsidRPr="00243A68">
        <w:rPr>
          <w:rFonts w:ascii="Arial" w:hAnsi="Arial" w:cs="Arial"/>
          <w:sz w:val="22"/>
          <w:szCs w:val="22"/>
        </w:rPr>
        <w:t xml:space="preserve">emu zmluvnú pokutu vo výške </w:t>
      </w:r>
      <w:r w:rsidR="00842529" w:rsidRPr="00243A68">
        <w:rPr>
          <w:rFonts w:ascii="Arial" w:hAnsi="Arial" w:cs="Arial"/>
          <w:sz w:val="22"/>
          <w:szCs w:val="22"/>
        </w:rPr>
        <w:t>1</w:t>
      </w:r>
      <w:r w:rsidR="00A26FA0" w:rsidRPr="00243A68">
        <w:rPr>
          <w:rFonts w:ascii="Arial" w:hAnsi="Arial" w:cs="Arial"/>
          <w:sz w:val="22"/>
          <w:szCs w:val="22"/>
        </w:rPr>
        <w:t>0</w:t>
      </w:r>
      <w:r w:rsidRPr="00243A68">
        <w:rPr>
          <w:rFonts w:ascii="Arial" w:hAnsi="Arial" w:cs="Arial"/>
          <w:sz w:val="22"/>
          <w:szCs w:val="22"/>
        </w:rPr>
        <w:t xml:space="preserve"> % z celkovej kúpnej ceny </w:t>
      </w:r>
      <w:r w:rsidR="00814C92" w:rsidRPr="00243A68">
        <w:rPr>
          <w:rFonts w:ascii="Arial" w:hAnsi="Arial" w:cs="Arial"/>
          <w:sz w:val="22"/>
          <w:szCs w:val="22"/>
        </w:rPr>
        <w:t>tovaru/tovarov bez</w:t>
      </w:r>
      <w:r w:rsidRPr="00243A68">
        <w:rPr>
          <w:rFonts w:ascii="Arial" w:hAnsi="Arial" w:cs="Arial"/>
          <w:sz w:val="22"/>
          <w:szCs w:val="22"/>
        </w:rPr>
        <w:t xml:space="preserve"> DPH</w:t>
      </w:r>
      <w:r w:rsidR="0070106A" w:rsidRPr="00243A68">
        <w:rPr>
          <w:rFonts w:ascii="Arial" w:hAnsi="Arial" w:cs="Arial"/>
          <w:sz w:val="22"/>
          <w:szCs w:val="22"/>
        </w:rPr>
        <w:t>.</w:t>
      </w:r>
      <w:r w:rsidRPr="00243A68">
        <w:rPr>
          <w:rFonts w:ascii="Arial" w:hAnsi="Arial" w:cs="Arial"/>
          <w:sz w:val="22"/>
          <w:szCs w:val="22"/>
        </w:rPr>
        <w:t xml:space="preserve"> </w:t>
      </w:r>
    </w:p>
    <w:p w:rsidR="000268A6" w:rsidRPr="00243A68" w:rsidRDefault="000268A6" w:rsidP="00BE43FF">
      <w:pPr>
        <w:ind w:right="-1" w:hanging="360"/>
        <w:jc w:val="both"/>
        <w:rPr>
          <w:rFonts w:ascii="Arial" w:hAnsi="Arial" w:cs="Arial"/>
          <w:sz w:val="22"/>
          <w:szCs w:val="22"/>
        </w:rPr>
      </w:pPr>
    </w:p>
    <w:p w:rsidR="00B97730" w:rsidRPr="00243A68" w:rsidRDefault="00086FB0" w:rsidP="00A26FA0">
      <w:pPr>
        <w:pStyle w:val="Odsekzoznamu"/>
        <w:numPr>
          <w:ilvl w:val="0"/>
          <w:numId w:val="3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Ak sa kupujúci dostane do omeškania s platením dohodnutej kúpnej ceny tovaru, zaväzuje sa zaplatiť predávajúcemu úroky z omeškania z dlžnej sumy vo výške </w:t>
      </w:r>
      <w:r w:rsidR="00842529" w:rsidRPr="00243A68">
        <w:rPr>
          <w:rFonts w:ascii="Arial" w:hAnsi="Arial" w:cs="Arial"/>
          <w:sz w:val="22"/>
          <w:szCs w:val="22"/>
        </w:rPr>
        <w:t>podľa zákona.</w:t>
      </w:r>
    </w:p>
    <w:p w:rsidR="00B97730" w:rsidRPr="00243A68" w:rsidRDefault="00B9773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</w:t>
      </w:r>
      <w:r w:rsidR="00B10824" w:rsidRPr="00243A68">
        <w:rPr>
          <w:rFonts w:ascii="Arial" w:hAnsi="Arial" w:cs="Arial"/>
          <w:b/>
          <w:sz w:val="22"/>
          <w:szCs w:val="22"/>
        </w:rPr>
        <w:t>.</w:t>
      </w:r>
    </w:p>
    <w:p w:rsidR="009F752A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Odstúpenie od zmluvy</w:t>
      </w:r>
    </w:p>
    <w:p w:rsidR="00CA0474" w:rsidRPr="00243A68" w:rsidRDefault="00CA047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Kupujúci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predávajú</w:t>
      </w:r>
      <w:r w:rsidR="004033C5" w:rsidRPr="00243A68">
        <w:rPr>
          <w:rFonts w:ascii="Arial" w:hAnsi="Arial" w:cs="Arial"/>
          <w:sz w:val="22"/>
          <w:szCs w:val="22"/>
        </w:rPr>
        <w:t xml:space="preserve">ci omešká s dodaním tovaru viac </w:t>
      </w:r>
      <w:r w:rsidRPr="00243A68">
        <w:rPr>
          <w:rFonts w:ascii="Arial" w:hAnsi="Arial" w:cs="Arial"/>
          <w:sz w:val="22"/>
          <w:szCs w:val="22"/>
        </w:rPr>
        <w:t>ako</w:t>
      </w:r>
      <w:r w:rsidR="001A771E" w:rsidRPr="00243A68">
        <w:rPr>
          <w:rFonts w:ascii="Arial" w:hAnsi="Arial" w:cs="Arial"/>
          <w:sz w:val="22"/>
          <w:szCs w:val="22"/>
        </w:rPr>
        <w:t xml:space="preserve">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 po v zmluve dojednanej dobe a predávajúci nezjedná nápravu ani v dodatočnej lehote </w:t>
      </w:r>
      <w:r w:rsidR="00FD2BDB" w:rsidRPr="00243A68">
        <w:rPr>
          <w:rFonts w:ascii="Arial" w:hAnsi="Arial" w:cs="Arial"/>
          <w:sz w:val="22"/>
          <w:szCs w:val="22"/>
        </w:rPr>
        <w:t>v trvaní 3</w:t>
      </w:r>
      <w:r w:rsidR="00EA4FD8" w:rsidRPr="00243A68">
        <w:rPr>
          <w:rFonts w:ascii="Arial" w:hAnsi="Arial" w:cs="Arial"/>
          <w:sz w:val="22"/>
          <w:szCs w:val="22"/>
        </w:rPr>
        <w:t>0 dní</w:t>
      </w:r>
      <w:r w:rsidRPr="00243A68">
        <w:rPr>
          <w:rFonts w:ascii="Arial" w:hAnsi="Arial" w:cs="Arial"/>
          <w:sz w:val="22"/>
          <w:szCs w:val="22"/>
        </w:rPr>
        <w:t xml:space="preserve">. </w:t>
      </w:r>
      <w:r w:rsidR="003615A2" w:rsidRPr="00243A68">
        <w:rPr>
          <w:rFonts w:ascii="Arial" w:hAnsi="Arial" w:cs="Arial"/>
          <w:sz w:val="22"/>
          <w:szCs w:val="22"/>
        </w:rPr>
        <w:t xml:space="preserve"> </w:t>
      </w:r>
    </w:p>
    <w:p w:rsidR="003615A2" w:rsidRPr="00243A68" w:rsidRDefault="003615A2" w:rsidP="00BE43FF">
      <w:pPr>
        <w:ind w:right="-568" w:hanging="360"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lastRenderedPageBreak/>
        <w:t xml:space="preserve">Predávajúci môže </w:t>
      </w:r>
      <w:r w:rsidR="00875610" w:rsidRPr="00243A68">
        <w:rPr>
          <w:rFonts w:ascii="Arial" w:hAnsi="Arial" w:cs="Arial"/>
          <w:sz w:val="22"/>
          <w:szCs w:val="22"/>
        </w:rPr>
        <w:t xml:space="preserve">od </w:t>
      </w:r>
      <w:r w:rsidRPr="00243A68">
        <w:rPr>
          <w:rFonts w:ascii="Arial" w:hAnsi="Arial" w:cs="Arial"/>
          <w:sz w:val="22"/>
          <w:szCs w:val="22"/>
        </w:rPr>
        <w:t xml:space="preserve">tejto kúpnej zmluvy odstúpiť ak </w:t>
      </w:r>
      <w:r w:rsidR="00875610" w:rsidRPr="00243A68">
        <w:rPr>
          <w:rFonts w:ascii="Arial" w:hAnsi="Arial" w:cs="Arial"/>
          <w:sz w:val="22"/>
          <w:szCs w:val="22"/>
        </w:rPr>
        <w:t xml:space="preserve">sa </w:t>
      </w:r>
      <w:r w:rsidRPr="00243A68">
        <w:rPr>
          <w:rFonts w:ascii="Arial" w:hAnsi="Arial" w:cs="Arial"/>
          <w:sz w:val="22"/>
          <w:szCs w:val="22"/>
        </w:rPr>
        <w:t>kupujúci omešká s platením peňažných záväzkov viac ako</w:t>
      </w:r>
      <w:r w:rsidR="00EA4FD8" w:rsidRPr="00243A68">
        <w:rPr>
          <w:rFonts w:ascii="Arial" w:hAnsi="Arial" w:cs="Arial"/>
          <w:sz w:val="22"/>
          <w:szCs w:val="22"/>
        </w:rPr>
        <w:t xml:space="preserve"> </w:t>
      </w:r>
      <w:r w:rsidR="00875610" w:rsidRPr="00243A68">
        <w:rPr>
          <w:rFonts w:ascii="Arial" w:hAnsi="Arial" w:cs="Arial"/>
          <w:sz w:val="22"/>
          <w:szCs w:val="22"/>
        </w:rPr>
        <w:t xml:space="preserve">o </w:t>
      </w:r>
      <w:r w:rsidR="00731C30" w:rsidRPr="00243A68">
        <w:rPr>
          <w:rFonts w:ascii="Arial" w:hAnsi="Arial" w:cs="Arial"/>
          <w:sz w:val="22"/>
          <w:szCs w:val="22"/>
        </w:rPr>
        <w:t>6</w:t>
      </w:r>
      <w:r w:rsidR="00FD2BDB" w:rsidRPr="00243A68">
        <w:rPr>
          <w:rFonts w:ascii="Arial" w:hAnsi="Arial" w:cs="Arial"/>
          <w:sz w:val="22"/>
          <w:szCs w:val="22"/>
        </w:rPr>
        <w:t>0</w:t>
      </w:r>
      <w:r w:rsidR="00EA4FD8" w:rsidRPr="00243A68">
        <w:rPr>
          <w:rFonts w:ascii="Arial" w:hAnsi="Arial" w:cs="Arial"/>
          <w:sz w:val="22"/>
          <w:szCs w:val="22"/>
        </w:rPr>
        <w:t xml:space="preserve"> dní</w:t>
      </w:r>
      <w:r w:rsidRPr="00243A68">
        <w:rPr>
          <w:rFonts w:ascii="Arial" w:hAnsi="Arial" w:cs="Arial"/>
          <w:sz w:val="22"/>
          <w:szCs w:val="22"/>
        </w:rPr>
        <w:t xml:space="preserve"> po splatnosti a kupujúci nezjedná nápravu ani v dodatočnej lehote určenej písomne predávajúcim. </w:t>
      </w:r>
    </w:p>
    <w:p w:rsidR="001254B9" w:rsidRPr="00243A68" w:rsidRDefault="00086FB0" w:rsidP="00BE43FF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zo zmluvných strá</w:t>
      </w:r>
      <w:r w:rsidR="00875610" w:rsidRPr="00243A68">
        <w:rPr>
          <w:rFonts w:ascii="Arial" w:hAnsi="Arial" w:cs="Arial"/>
          <w:sz w:val="22"/>
          <w:szCs w:val="22"/>
        </w:rPr>
        <w:t>n odstúpi od tejto kúpnej zmluvy</w:t>
      </w:r>
      <w:r w:rsidR="00FD2BDB" w:rsidRPr="00243A68">
        <w:rPr>
          <w:rFonts w:ascii="Arial" w:hAnsi="Arial" w:cs="Arial"/>
          <w:sz w:val="22"/>
          <w:szCs w:val="22"/>
        </w:rPr>
        <w:t>,</w:t>
      </w:r>
      <w:r w:rsidR="004033C5" w:rsidRPr="00243A68">
        <w:rPr>
          <w:rFonts w:ascii="Arial" w:hAnsi="Arial" w:cs="Arial"/>
          <w:sz w:val="22"/>
          <w:szCs w:val="22"/>
        </w:rPr>
        <w:t xml:space="preserve"> zmluva zaniká a zmluvné </w:t>
      </w:r>
      <w:r w:rsidRPr="00243A68">
        <w:rPr>
          <w:rFonts w:ascii="Arial" w:hAnsi="Arial" w:cs="Arial"/>
          <w:sz w:val="22"/>
          <w:szCs w:val="22"/>
        </w:rPr>
        <w:t xml:space="preserve">strany sa vysporiadajú podľa ustanovení Obchodného zákonníka. Všetky náklady súvisiace s odstúpením od kúpnej zmluvy znáša zmluvná strana, </w:t>
      </w:r>
      <w:r w:rsidR="00875610" w:rsidRPr="00243A68">
        <w:rPr>
          <w:rFonts w:ascii="Arial" w:hAnsi="Arial" w:cs="Arial"/>
          <w:sz w:val="22"/>
          <w:szCs w:val="22"/>
        </w:rPr>
        <w:t xml:space="preserve">ktorá </w:t>
      </w:r>
      <w:r w:rsidRPr="00243A68">
        <w:rPr>
          <w:rFonts w:ascii="Arial" w:hAnsi="Arial" w:cs="Arial"/>
          <w:sz w:val="22"/>
          <w:szCs w:val="22"/>
        </w:rPr>
        <w:t>zavinila zánik zmluvy</w:t>
      </w:r>
    </w:p>
    <w:p w:rsidR="00086FB0" w:rsidRPr="00243A68" w:rsidRDefault="005B2146" w:rsidP="00C23354">
      <w:pPr>
        <w:pStyle w:val="Odsekzoznamu"/>
        <w:numPr>
          <w:ilvl w:val="0"/>
          <w:numId w:val="2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iCs/>
          <w:sz w:val="22"/>
          <w:szCs w:val="22"/>
        </w:rPr>
        <w:t xml:space="preserve">Kupujúci ako prijímateľ  NFP na základe zmluvy o NFP si v rámci záväzkového vzťahu s predávajúcim  vyhradzuje právo bez akýchkoľvek sankcií odstúpiť od </w:t>
      </w:r>
      <w:r w:rsidR="003B7A5C" w:rsidRPr="00243A68">
        <w:rPr>
          <w:rFonts w:ascii="Arial" w:hAnsi="Arial" w:cs="Arial"/>
          <w:bCs/>
          <w:iCs/>
          <w:sz w:val="22"/>
          <w:szCs w:val="22"/>
        </w:rPr>
        <w:t xml:space="preserve">tejto </w:t>
      </w:r>
      <w:r w:rsidRPr="00243A68">
        <w:rPr>
          <w:rFonts w:ascii="Arial" w:hAnsi="Arial" w:cs="Arial"/>
          <w:bCs/>
          <w:iCs/>
          <w:sz w:val="22"/>
          <w:szCs w:val="22"/>
        </w:rPr>
        <w:t>zmluvy s predávajúcim</w:t>
      </w:r>
      <w:r w:rsidR="00C23354" w:rsidRPr="00243A68">
        <w:rPr>
          <w:rFonts w:ascii="Arial" w:hAnsi="Arial" w:cs="Arial"/>
          <w:bCs/>
          <w:iCs/>
          <w:sz w:val="22"/>
          <w:szCs w:val="22"/>
        </w:rPr>
        <w:t xml:space="preserve">, a to </w:t>
      </w:r>
      <w:r w:rsidRPr="00243A68">
        <w:rPr>
          <w:rFonts w:ascii="Arial" w:hAnsi="Arial" w:cs="Arial"/>
          <w:bCs/>
          <w:iCs/>
          <w:sz w:val="22"/>
          <w:szCs w:val="22"/>
        </w:rPr>
        <w:t xml:space="preserve">v prípade, kedy ešte nedošlo k plneniu zo zmluvy medzi kupujúcim a predávajúcim </w:t>
      </w:r>
      <w:r w:rsidR="00C23354" w:rsidRPr="00243A68">
        <w:rPr>
          <w:rFonts w:ascii="Arial" w:hAnsi="Arial" w:cs="Arial"/>
          <w:bCs/>
          <w:iCs/>
          <w:sz w:val="22"/>
          <w:szCs w:val="22"/>
        </w:rPr>
        <w:t>a</w:t>
      </w:r>
      <w:r w:rsidRPr="00243A68">
        <w:rPr>
          <w:rFonts w:ascii="Arial" w:hAnsi="Arial" w:cs="Arial"/>
          <w:bCs/>
          <w:iCs/>
          <w:sz w:val="22"/>
          <w:szCs w:val="22"/>
        </w:rPr>
        <w:t xml:space="preserve"> výsledky administratívnej finančnej kontroly verejného obstarávania zo strany poskytovateľa NFP neumožňujú financovanie výdavkov vzniknutých z obstarávania tovarov, služieb, stavebných prác alebo iných postupov.</w:t>
      </w:r>
      <w:r w:rsidR="004A5249" w:rsidRPr="00243A68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086FB0" w:rsidRPr="00243A68" w:rsidRDefault="00F245F1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VII.</w:t>
      </w:r>
    </w:p>
    <w:p w:rsidR="004673C3" w:rsidRPr="00243A68" w:rsidRDefault="00086FB0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Záruka</w:t>
      </w:r>
    </w:p>
    <w:p w:rsidR="004673C3" w:rsidRPr="00243A68" w:rsidRDefault="004673C3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</w:p>
    <w:p w:rsidR="008C6701" w:rsidRPr="00243A68" w:rsidRDefault="008C6701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Predávajúci preberá záruku za akosť tovaru špecifikovaného podľa Článku I. tejto zmluvy.</w:t>
      </w:r>
      <w:r w:rsidR="00102344" w:rsidRPr="00243A68">
        <w:rPr>
          <w:rFonts w:ascii="Arial" w:hAnsi="Arial" w:cs="Arial"/>
          <w:sz w:val="22"/>
          <w:szCs w:val="22"/>
        </w:rPr>
        <w:t xml:space="preserve"> </w:t>
      </w:r>
      <w:r w:rsidR="009F752A" w:rsidRPr="00243A68">
        <w:rPr>
          <w:rFonts w:ascii="Arial" w:hAnsi="Arial" w:cs="Arial"/>
          <w:sz w:val="22"/>
          <w:szCs w:val="22"/>
        </w:rPr>
        <w:t xml:space="preserve">Na tovar sa </w:t>
      </w:r>
      <w:r w:rsidR="00D8158F" w:rsidRPr="00243A68">
        <w:rPr>
          <w:rFonts w:ascii="Arial" w:hAnsi="Arial" w:cs="Arial"/>
          <w:sz w:val="22"/>
          <w:szCs w:val="22"/>
        </w:rPr>
        <w:t xml:space="preserve">poskytuje záruka </w:t>
      </w:r>
      <w:r w:rsidR="00386DF8" w:rsidRPr="00243A68">
        <w:rPr>
          <w:rFonts w:ascii="Arial" w:hAnsi="Arial" w:cs="Arial"/>
          <w:sz w:val="22"/>
          <w:szCs w:val="22"/>
        </w:rPr>
        <w:t>12</w:t>
      </w:r>
      <w:r w:rsidR="003E36FF" w:rsidRPr="00243A68">
        <w:rPr>
          <w:rFonts w:ascii="Arial" w:hAnsi="Arial" w:cs="Arial"/>
          <w:sz w:val="22"/>
          <w:szCs w:val="22"/>
        </w:rPr>
        <w:t xml:space="preserve"> mesiacov</w:t>
      </w:r>
      <w:r w:rsidR="009F752A" w:rsidRPr="00243A68">
        <w:rPr>
          <w:rFonts w:ascii="Arial" w:hAnsi="Arial" w:cs="Arial"/>
          <w:sz w:val="22"/>
          <w:szCs w:val="22"/>
        </w:rPr>
        <w:t xml:space="preserve">. Záruka začína plynúť </w:t>
      </w:r>
      <w:r w:rsidRPr="00243A68">
        <w:rPr>
          <w:rFonts w:ascii="Arial" w:hAnsi="Arial" w:cs="Arial"/>
          <w:sz w:val="22"/>
          <w:szCs w:val="22"/>
        </w:rPr>
        <w:t>odo dňa zaškolenia kupujúceho podľa Článku VII</w:t>
      </w:r>
      <w:r w:rsidR="00102344" w:rsidRPr="00243A68">
        <w:rPr>
          <w:rFonts w:ascii="Arial" w:hAnsi="Arial" w:cs="Arial"/>
          <w:sz w:val="22"/>
          <w:szCs w:val="22"/>
        </w:rPr>
        <w:t>I</w:t>
      </w:r>
      <w:r w:rsidRPr="00243A68">
        <w:rPr>
          <w:rFonts w:ascii="Arial" w:hAnsi="Arial" w:cs="Arial"/>
          <w:sz w:val="22"/>
          <w:szCs w:val="22"/>
        </w:rPr>
        <w:t>. Tejto zmluvy.</w:t>
      </w:r>
    </w:p>
    <w:p w:rsidR="004673C3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:rsidR="00D52EC5" w:rsidRPr="00243A68" w:rsidRDefault="00D52EC5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Záruka neplatí ak kupujúci nedodrží postupy zaobchádzania s tovarom, ktoré ur</w:t>
      </w:r>
      <w:r w:rsidR="008E1358" w:rsidRPr="00243A68">
        <w:rPr>
          <w:rFonts w:ascii="Arial" w:hAnsi="Arial" w:cs="Arial"/>
          <w:sz w:val="22"/>
          <w:szCs w:val="22"/>
        </w:rPr>
        <w:t xml:space="preserve">čil výrobca, </w:t>
      </w:r>
      <w:r w:rsidRPr="00243A68">
        <w:rPr>
          <w:rFonts w:ascii="Arial" w:hAnsi="Arial" w:cs="Arial"/>
          <w:sz w:val="22"/>
          <w:szCs w:val="22"/>
        </w:rPr>
        <w:t>alebo ak kupujúci nevykoná pravidelné</w:t>
      </w:r>
      <w:r w:rsidR="008E1358" w:rsidRPr="00243A68">
        <w:rPr>
          <w:rFonts w:ascii="Arial" w:hAnsi="Arial" w:cs="Arial"/>
          <w:sz w:val="22"/>
          <w:szCs w:val="22"/>
        </w:rPr>
        <w:t xml:space="preserve"> servisné prehliadky</w:t>
      </w:r>
      <w:r w:rsidRPr="00243A68">
        <w:rPr>
          <w:rFonts w:ascii="Arial" w:hAnsi="Arial" w:cs="Arial"/>
          <w:sz w:val="22"/>
          <w:szCs w:val="22"/>
        </w:rPr>
        <w:t>. Záruka sa nevzťah</w:t>
      </w:r>
      <w:r w:rsidR="004673C3" w:rsidRPr="00243A68">
        <w:rPr>
          <w:rFonts w:ascii="Arial" w:hAnsi="Arial" w:cs="Arial"/>
          <w:sz w:val="22"/>
          <w:szCs w:val="22"/>
        </w:rPr>
        <w:t>uje na vady a poškodenia, ktoré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spôsobil kupujúci úmyselne, resp. nesprávnou manipuláciou s predmetom kúpy.</w:t>
      </w:r>
    </w:p>
    <w:p w:rsidR="008865AE" w:rsidRPr="00243A68" w:rsidRDefault="000860BA" w:rsidP="00BE43FF">
      <w:pPr>
        <w:pStyle w:val="Odsekzoznamu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bCs/>
          <w:color w:val="000000" w:themeColor="text1"/>
          <w:sz w:val="22"/>
          <w:szCs w:val="22"/>
        </w:rPr>
        <w:t>Počas záručnej doby sa požaduje servisný zásah do 24 hodín od nahlásenia poruchy</w:t>
      </w:r>
      <w:r w:rsidR="008C6701" w:rsidRPr="00243A68">
        <w:rPr>
          <w:rFonts w:ascii="Arial" w:hAnsi="Arial" w:cs="Arial"/>
          <w:sz w:val="22"/>
          <w:szCs w:val="22"/>
        </w:rPr>
        <w:t xml:space="preserve">. </w:t>
      </w:r>
    </w:p>
    <w:p w:rsidR="008865AE" w:rsidRPr="00243A68" w:rsidRDefault="008865AE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jc w:val="both"/>
        <w:rPr>
          <w:rFonts w:ascii="Arial" w:hAnsi="Arial" w:cs="Arial"/>
          <w:sz w:val="22"/>
          <w:szCs w:val="22"/>
        </w:rPr>
      </w:pP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VIII.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Zaškolenie kupujúceho</w:t>
      </w:r>
    </w:p>
    <w:p w:rsidR="00102344" w:rsidRPr="00243A68" w:rsidRDefault="00102344" w:rsidP="00BE43FF">
      <w:pPr>
        <w:ind w:hanging="360"/>
        <w:jc w:val="center"/>
        <w:rPr>
          <w:rFonts w:ascii="Arial" w:hAnsi="Arial" w:cs="Arial"/>
          <w:b/>
          <w:caps/>
          <w:sz w:val="22"/>
          <w:szCs w:val="22"/>
        </w:rPr>
      </w:pPr>
    </w:p>
    <w:p w:rsidR="00102344" w:rsidRPr="00243A68" w:rsidRDefault="00102344" w:rsidP="00BE43FF">
      <w:pPr>
        <w:pStyle w:val="Default"/>
        <w:numPr>
          <w:ilvl w:val="0"/>
          <w:numId w:val="11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 xml:space="preserve">Predávajúci sa zaväzuje pri dodaní a odovzdaní tovaru kupujúcemu zabezpečiť v mieste plnenia </w:t>
      </w:r>
      <w:r w:rsidR="004673C3" w:rsidRPr="00243A68">
        <w:rPr>
          <w:sz w:val="22"/>
          <w:szCs w:val="22"/>
        </w:rPr>
        <w:t xml:space="preserve">na </w:t>
      </w:r>
      <w:r w:rsidRPr="00243A68">
        <w:rPr>
          <w:sz w:val="22"/>
          <w:szCs w:val="22"/>
        </w:rPr>
        <w:t xml:space="preserve">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FD2BDB" w:rsidRPr="00243A68" w:rsidRDefault="00FD2BDB" w:rsidP="00BE43FF">
      <w:pPr>
        <w:ind w:hanging="360"/>
        <w:rPr>
          <w:rFonts w:ascii="Arial" w:hAnsi="Arial" w:cs="Arial"/>
          <w:b/>
          <w:sz w:val="22"/>
          <w:szCs w:val="22"/>
        </w:rPr>
      </w:pPr>
    </w:p>
    <w:p w:rsidR="00086FB0" w:rsidRPr="00243A68" w:rsidRDefault="00FD2BDB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D8158F" w:rsidRPr="00243A68">
        <w:rPr>
          <w:rFonts w:ascii="Arial" w:hAnsi="Arial" w:cs="Arial"/>
          <w:b/>
          <w:sz w:val="22"/>
          <w:szCs w:val="22"/>
        </w:rPr>
        <w:t>IX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4673C3" w:rsidRPr="00243A68" w:rsidRDefault="007E219F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Vyššia moc</w:t>
      </w:r>
    </w:p>
    <w:p w:rsidR="004673C3" w:rsidRPr="00243A68" w:rsidRDefault="004673C3" w:rsidP="00BE43FF">
      <w:pPr>
        <w:ind w:hanging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Žiadna zo strán nenesie zodpovednosť za úplné či čiastočné nesplnenie s</w:t>
      </w:r>
      <w:r w:rsidR="003E36FF" w:rsidRPr="00243A68">
        <w:rPr>
          <w:sz w:val="22"/>
          <w:szCs w:val="22"/>
        </w:rPr>
        <w:t xml:space="preserve">vojich povinností </w:t>
      </w:r>
      <w:r w:rsidR="004673C3" w:rsidRPr="00243A68">
        <w:rPr>
          <w:sz w:val="22"/>
          <w:szCs w:val="22"/>
        </w:rPr>
        <w:t xml:space="preserve">vyplývajúcich </w:t>
      </w:r>
      <w:r w:rsidRPr="00243A68">
        <w:rPr>
          <w:sz w:val="22"/>
          <w:szCs w:val="22"/>
        </w:rPr>
        <w:t>zo zmluvy v dôsledku udalosti výnimočnej povahy, ktorá nemohla by</w:t>
      </w:r>
      <w:r w:rsidR="004673C3" w:rsidRPr="00243A68">
        <w:rPr>
          <w:sz w:val="22"/>
          <w:szCs w:val="22"/>
        </w:rPr>
        <w:t xml:space="preserve">ť predvídateľná alebo ju nebolo </w:t>
      </w:r>
      <w:r w:rsidRPr="00243A68">
        <w:rPr>
          <w:sz w:val="22"/>
          <w:szCs w:val="22"/>
        </w:rPr>
        <w:t>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FD2BDB" w:rsidRPr="00243A68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 dotknutá udalosťou Vyššej moci je povinná písomn</w:t>
      </w:r>
      <w:r w:rsidR="004673C3" w:rsidRPr="00243A68">
        <w:rPr>
          <w:sz w:val="22"/>
          <w:szCs w:val="22"/>
        </w:rPr>
        <w:t xml:space="preserve">e informovať druhú stranu do 10 </w:t>
      </w:r>
      <w:r w:rsidRPr="00243A68">
        <w:rPr>
          <w:sz w:val="22"/>
          <w:szCs w:val="22"/>
        </w:rPr>
        <w:t>pracovných  dní, pričom dané oznámenie musí byť doplnené potvrdením o takej udalosti Vyššej moci.</w:t>
      </w:r>
    </w:p>
    <w:p w:rsidR="00FD2BDB" w:rsidRDefault="00FD2BDB" w:rsidP="00BE43FF">
      <w:pPr>
        <w:pStyle w:val="Default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243A68">
        <w:rPr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:rsidR="0039743F" w:rsidRDefault="0039743F" w:rsidP="0039743F">
      <w:pPr>
        <w:pStyle w:val="Default"/>
        <w:jc w:val="both"/>
        <w:rPr>
          <w:sz w:val="22"/>
          <w:szCs w:val="22"/>
        </w:rPr>
      </w:pPr>
    </w:p>
    <w:p w:rsidR="00A26FA0" w:rsidRPr="00243A68" w:rsidRDefault="00D8158F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Článok </w:t>
      </w:r>
      <w:r w:rsidR="00963452" w:rsidRPr="00243A68">
        <w:rPr>
          <w:rFonts w:ascii="Arial" w:hAnsi="Arial" w:cs="Arial"/>
          <w:b/>
          <w:sz w:val="22"/>
          <w:szCs w:val="22"/>
        </w:rPr>
        <w:t>X.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N</w:t>
      </w:r>
      <w:r w:rsidR="00086FB0" w:rsidRPr="00243A68">
        <w:rPr>
          <w:rFonts w:ascii="Arial" w:hAnsi="Arial" w:cs="Arial"/>
          <w:b/>
          <w:sz w:val="22"/>
          <w:szCs w:val="22"/>
        </w:rPr>
        <w:t>áhrad</w:t>
      </w:r>
      <w:r w:rsidRPr="00243A68">
        <w:rPr>
          <w:rFonts w:ascii="Arial" w:hAnsi="Arial" w:cs="Arial"/>
          <w:b/>
          <w:sz w:val="22"/>
          <w:szCs w:val="22"/>
        </w:rPr>
        <w:t>a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škody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63452" w:rsidRPr="00243A68" w:rsidRDefault="00963452" w:rsidP="00BE43FF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Pokiaľ niektorá zmluvná strana neplní svoje záväzky z</w:t>
      </w:r>
      <w:r w:rsidR="0070106A" w:rsidRPr="00243A68">
        <w:rPr>
          <w:rFonts w:ascii="Arial" w:hAnsi="Arial" w:cs="Arial"/>
          <w:sz w:val="22"/>
          <w:szCs w:val="22"/>
        </w:rPr>
        <w:t> </w:t>
      </w:r>
      <w:r w:rsidRPr="00243A68">
        <w:rPr>
          <w:rFonts w:ascii="Arial" w:hAnsi="Arial" w:cs="Arial"/>
          <w:sz w:val="22"/>
          <w:szCs w:val="22"/>
        </w:rPr>
        <w:t>tejto</w:t>
      </w:r>
      <w:r w:rsidR="0070106A" w:rsidRPr="00243A68">
        <w:rPr>
          <w:rFonts w:ascii="Arial" w:hAnsi="Arial" w:cs="Arial"/>
          <w:sz w:val="22"/>
          <w:szCs w:val="22"/>
        </w:rPr>
        <w:t xml:space="preserve"> zmluvy</w:t>
      </w:r>
      <w:r w:rsidR="009F752A" w:rsidRPr="00243A68">
        <w:rPr>
          <w:rFonts w:ascii="Arial" w:hAnsi="Arial" w:cs="Arial"/>
          <w:sz w:val="22"/>
          <w:szCs w:val="22"/>
        </w:rPr>
        <w:t>, je povinná nahradiť škodu tým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spôsobenú druhej strane, ibaže preukáže, že porušenie povinností bolo spôsobené okolnosťami vylučujúcimi zodpovednosť.</w:t>
      </w:r>
    </w:p>
    <w:p w:rsidR="00963452" w:rsidRDefault="00963452" w:rsidP="00A26FA0">
      <w:pPr>
        <w:pStyle w:val="Odsekzoznamu"/>
        <w:numPr>
          <w:ilvl w:val="0"/>
          <w:numId w:val="24"/>
        </w:numPr>
        <w:tabs>
          <w:tab w:val="num" w:pos="900"/>
        </w:tabs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243A68">
        <w:rPr>
          <w:rFonts w:ascii="Arial" w:hAnsi="Arial" w:cs="Arial"/>
          <w:sz w:val="22"/>
          <w:szCs w:val="22"/>
        </w:rPr>
        <w:t>nasl</w:t>
      </w:r>
      <w:proofErr w:type="spellEnd"/>
      <w:r w:rsidRPr="00243A68">
        <w:rPr>
          <w:rFonts w:ascii="Arial" w:hAnsi="Arial" w:cs="Arial"/>
          <w:sz w:val="22"/>
          <w:szCs w:val="22"/>
        </w:rPr>
        <w:t>. Obchodného zákonníka.</w:t>
      </w:r>
    </w:p>
    <w:p w:rsidR="009F752A" w:rsidRPr="00243A68" w:rsidRDefault="00963452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43A68">
        <w:rPr>
          <w:rFonts w:ascii="Arial" w:hAnsi="Arial" w:cs="Arial"/>
          <w:b/>
          <w:sz w:val="22"/>
          <w:szCs w:val="22"/>
        </w:rPr>
        <w:lastRenderedPageBreak/>
        <w:t>Článok X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  <w:r w:rsidRPr="00243A68">
        <w:rPr>
          <w:rFonts w:ascii="Arial" w:hAnsi="Arial" w:cs="Arial"/>
          <w:b/>
          <w:sz w:val="22"/>
          <w:szCs w:val="22"/>
        </w:rPr>
        <w:br/>
        <w:t>Riešenie sporov</w:t>
      </w:r>
    </w:p>
    <w:p w:rsidR="008C7427" w:rsidRPr="00243A68" w:rsidRDefault="00963452" w:rsidP="00BE43FF">
      <w:pPr>
        <w:ind w:right="-285" w:hanging="360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 </w:t>
      </w:r>
      <w:r w:rsidR="001A771E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8603FC" w:rsidRDefault="008603FC" w:rsidP="008603FC">
      <w:pPr>
        <w:pStyle w:val="Riadok"/>
        <w:numPr>
          <w:ilvl w:val="0"/>
          <w:numId w:val="37"/>
        </w:numPr>
        <w:tabs>
          <w:tab w:val="left" w:pos="708"/>
        </w:tabs>
        <w:ind w:left="0" w:righ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Zmluvné strany sa dohodli a súhlasia, že všetky spory, ktoré medzi nimi vzniknú z právnych vzťahov vzniknutých na základe tejto zmluvy, alebo súvisiacich s touto zmluvou, vrátane sporov o platnosť, výklad a zánik tejto zmluvy predložia na rozhodnutie na miestne a vecne príslušný súd Slovenskej republiky podľa právneho poriadku Slovenskej republiky.</w:t>
      </w:r>
    </w:p>
    <w:p w:rsidR="001A771E" w:rsidRPr="00243A68" w:rsidRDefault="001A771E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6E41F3" w:rsidRPr="00243A68" w:rsidRDefault="006E41F3" w:rsidP="00BE43FF">
      <w:pPr>
        <w:ind w:hanging="360"/>
        <w:contextualSpacing/>
        <w:jc w:val="both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 xml:space="preserve">Osobitné </w:t>
      </w:r>
      <w:r w:rsidR="00086FB0" w:rsidRPr="00243A68">
        <w:rPr>
          <w:rFonts w:ascii="Arial" w:hAnsi="Arial" w:cs="Arial"/>
          <w:b/>
          <w:sz w:val="22"/>
          <w:szCs w:val="22"/>
        </w:rPr>
        <w:t xml:space="preserve"> podmienky</w:t>
      </w:r>
    </w:p>
    <w:p w:rsidR="00102344" w:rsidRPr="00243A68" w:rsidRDefault="00102344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CA0474" w:rsidRDefault="00CA0474" w:rsidP="00CA0474">
      <w:pPr>
        <w:pStyle w:val="Riadok"/>
        <w:numPr>
          <w:ilvl w:val="0"/>
          <w:numId w:val="35"/>
        </w:numPr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sa zaväzuje strpieť výkon kontroly/auditu súvisiaceho s dodávaným tovarom, službami a stavebnými prácami kedykoľvek počas platnosti a účinnosti Zmluvy o poskytnutí nenávratného finančného príspevku, a to oprávnenými osobami na výkon tejto kontroly/auditu a poskytnúť im všetku potrebnú súčinnosť.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Oprávnené osoby na výkon kontroly/auditu sú najmä: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Poskytovateľ príspevku a ním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Útvar vnútorného auditu Riadiaceho orgánu alebo Sprostredkovateľského orgánu a nimi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Najvyšší kontrolný úrad SR, Certifikačný orgán a nimi poverené osoby,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Orgán auditu, jeho spolupracujúce orgány (Úrad vládneho auditu) a osoby poverené na výkon kontroly/auditu,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Splnomocnení zástupcovia Európskej Komisie a Európskeho dvora audítorov,</w:t>
      </w:r>
    </w:p>
    <w:p w:rsidR="00CA0474" w:rsidRDefault="00CA0474" w:rsidP="00CA0474">
      <w:pPr>
        <w:pStyle w:val="Riadok"/>
        <w:numPr>
          <w:ilvl w:val="1"/>
          <w:numId w:val="35"/>
        </w:numPr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Orgán zabezpečujúci ochranu finančných záujmov EÚ,</w:t>
      </w:r>
    </w:p>
    <w:p w:rsidR="00CA0474" w:rsidRDefault="00CA0474" w:rsidP="00CA0474">
      <w:pPr>
        <w:pStyle w:val="Riadok"/>
        <w:numPr>
          <w:ilvl w:val="1"/>
          <w:numId w:val="35"/>
        </w:numPr>
        <w:tabs>
          <w:tab w:val="left" w:pos="708"/>
        </w:tabs>
        <w:ind w:left="426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prizvané orgánmi uvedenými v písmenách a) až f) v súlade s príslušnými právnymi predpismi SR a právnymi aktmi EÚ. pomoci. </w:t>
      </w:r>
    </w:p>
    <w:p w:rsidR="00CA0474" w:rsidRDefault="00CA0474" w:rsidP="00CA0474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Predávajúci bude </w:t>
      </w:r>
      <w:proofErr w:type="spellStart"/>
      <w:r>
        <w:rPr>
          <w:rFonts w:ascii="Arial" w:hAnsi="Arial" w:cs="Arial"/>
          <w:sz w:val="22"/>
          <w:szCs w:val="22"/>
        </w:rPr>
        <w:t>dodávat</w:t>
      </w:r>
      <w:proofErr w:type="spellEnd"/>
      <w:r>
        <w:rPr>
          <w:rFonts w:ascii="Arial" w:hAnsi="Arial" w:cs="Arial"/>
          <w:sz w:val="22"/>
          <w:szCs w:val="22"/>
        </w:rPr>
        <w:t xml:space="preserve">̌ predmet zmluvy v rozsahu ....... % prostredníctvom </w:t>
      </w:r>
      <w:proofErr w:type="spellStart"/>
      <w:r>
        <w:rPr>
          <w:rFonts w:ascii="Arial" w:hAnsi="Arial" w:cs="Arial"/>
          <w:sz w:val="22"/>
          <w:szCs w:val="22"/>
        </w:rPr>
        <w:t>subdodávateľov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CA0474" w:rsidRDefault="00CA0474" w:rsidP="00CA0474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Subdodávatelia a rozsah subdodávky </w:t>
      </w:r>
      <w:proofErr w:type="spellStart"/>
      <w:r>
        <w:rPr>
          <w:rFonts w:ascii="Arial" w:hAnsi="Arial" w:cs="Arial"/>
          <w:sz w:val="22"/>
          <w:szCs w:val="22"/>
        </w:rPr>
        <w:t>podľa</w:t>
      </w:r>
      <w:proofErr w:type="spellEnd"/>
      <w:r>
        <w:rPr>
          <w:rFonts w:ascii="Arial" w:hAnsi="Arial" w:cs="Arial"/>
          <w:sz w:val="22"/>
          <w:szCs w:val="22"/>
        </w:rPr>
        <w:t xml:space="preserve"> bodu 2 tohto </w:t>
      </w:r>
      <w:proofErr w:type="spellStart"/>
      <w:r>
        <w:rPr>
          <w:rFonts w:ascii="Arial" w:hAnsi="Arial" w:cs="Arial"/>
          <w:sz w:val="22"/>
          <w:szCs w:val="22"/>
        </w:rPr>
        <w:t>článku</w:t>
      </w:r>
      <w:proofErr w:type="spellEnd"/>
      <w:r>
        <w:rPr>
          <w:rFonts w:ascii="Arial" w:hAnsi="Arial" w:cs="Arial"/>
          <w:sz w:val="22"/>
          <w:szCs w:val="22"/>
        </w:rPr>
        <w:t xml:space="preserve"> je: </w:t>
      </w:r>
    </w:p>
    <w:p w:rsidR="00CA0474" w:rsidRDefault="00CA0474" w:rsidP="00CA0474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tbl>
      <w:tblPr>
        <w:tblW w:w="10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79"/>
        <w:gridCol w:w="2217"/>
        <w:gridCol w:w="4299"/>
      </w:tblGrid>
      <w:tr w:rsidR="00CA0474" w:rsidTr="00CA0474">
        <w:trPr>
          <w:trHeight w:val="1153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 w:rsidP="00CA0474">
            <w:pPr>
              <w:pStyle w:val="Riadok"/>
              <w:ind w:right="20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Identifikácia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(obchodné meno, sídlo, IČO)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>
            <w:pPr>
              <w:pStyle w:val="Riadok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474" w:rsidRDefault="00CA0474" w:rsidP="00CA0474">
            <w:pPr>
              <w:pStyle w:val="Riadok"/>
              <w:ind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Rozsah plnenia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(%)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74" w:rsidRDefault="00CA0474" w:rsidP="00CA0474">
            <w:pPr>
              <w:pStyle w:val="Riadok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oprávnená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̌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subdodávateľa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(meno a priezvisko, adresa pobytu, dátum narodenia)</w:t>
            </w: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474" w:rsidTr="00CA0474">
        <w:trPr>
          <w:trHeight w:val="287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74" w:rsidRDefault="00CA0474">
            <w:pPr>
              <w:pStyle w:val="Riadok"/>
              <w:spacing w:before="120" w:after="12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0474" w:rsidRDefault="00CA0474" w:rsidP="00CA0474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77448B" w:rsidRDefault="0077448B" w:rsidP="00592995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Predávajúci má povinnosť oznámiť Kupujúcemu akúkoľvek zmenu údajov o subdodávateľovi.</w:t>
      </w:r>
    </w:p>
    <w:p w:rsidR="0077448B" w:rsidRDefault="0077448B" w:rsidP="00592995">
      <w:pPr>
        <w:pStyle w:val="Riadok"/>
        <w:numPr>
          <w:ilvl w:val="0"/>
          <w:numId w:val="35"/>
        </w:numPr>
        <w:tabs>
          <w:tab w:val="left" w:pos="708"/>
        </w:tabs>
        <w:ind w:left="0"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 Predávajúci plánuje </w:t>
      </w:r>
      <w:proofErr w:type="spellStart"/>
      <w:r>
        <w:rPr>
          <w:rFonts w:ascii="Arial" w:hAnsi="Arial" w:cs="Arial"/>
          <w:sz w:val="22"/>
          <w:szCs w:val="22"/>
        </w:rPr>
        <w:t>zmenit</w:t>
      </w:r>
      <w:proofErr w:type="spellEnd"/>
      <w:r>
        <w:rPr>
          <w:rFonts w:ascii="Arial" w:hAnsi="Arial" w:cs="Arial"/>
          <w:sz w:val="22"/>
          <w:szCs w:val="22"/>
        </w:rPr>
        <w:t xml:space="preserve">̌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počas</w:t>
      </w:r>
      <w:proofErr w:type="spellEnd"/>
      <w:r>
        <w:rPr>
          <w:rFonts w:ascii="Arial" w:hAnsi="Arial" w:cs="Arial"/>
          <w:sz w:val="22"/>
          <w:szCs w:val="22"/>
        </w:rPr>
        <w:t xml:space="preserve"> trvania Zmluvy, je povinný najneskôr do 5 pracovných dní, ktoré predchádzajú </w:t>
      </w:r>
      <w:proofErr w:type="spellStart"/>
      <w:r>
        <w:rPr>
          <w:rFonts w:ascii="Arial" w:hAnsi="Arial" w:cs="Arial"/>
          <w:sz w:val="22"/>
          <w:szCs w:val="22"/>
        </w:rPr>
        <w:t>dňu</w:t>
      </w:r>
      <w:proofErr w:type="spellEnd"/>
      <w:r>
        <w:rPr>
          <w:rFonts w:ascii="Arial" w:hAnsi="Arial" w:cs="Arial"/>
          <w:sz w:val="22"/>
          <w:szCs w:val="22"/>
        </w:rPr>
        <w:t xml:space="preserve">, v ktorom má zmena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nastat</w:t>
      </w:r>
      <w:proofErr w:type="spellEnd"/>
      <w:r>
        <w:rPr>
          <w:rFonts w:ascii="Arial" w:hAnsi="Arial" w:cs="Arial"/>
          <w:sz w:val="22"/>
          <w:szCs w:val="22"/>
        </w:rPr>
        <w:t xml:space="preserve">̌, </w:t>
      </w:r>
      <w:proofErr w:type="spellStart"/>
      <w:r>
        <w:rPr>
          <w:rFonts w:ascii="Arial" w:hAnsi="Arial" w:cs="Arial"/>
          <w:sz w:val="22"/>
          <w:szCs w:val="22"/>
        </w:rPr>
        <w:t>oznámit</w:t>
      </w:r>
      <w:proofErr w:type="spellEnd"/>
      <w:r>
        <w:rPr>
          <w:rFonts w:ascii="Arial" w:hAnsi="Arial" w:cs="Arial"/>
          <w:sz w:val="22"/>
          <w:szCs w:val="22"/>
        </w:rPr>
        <w:t xml:space="preserve">̌ Kupujúcemu zmenu </w:t>
      </w:r>
      <w:proofErr w:type="spellStart"/>
      <w:r>
        <w:rPr>
          <w:rFonts w:ascii="Arial" w:hAnsi="Arial" w:cs="Arial"/>
          <w:sz w:val="22"/>
          <w:szCs w:val="22"/>
        </w:rPr>
        <w:t>subdodávateľa</w:t>
      </w:r>
      <w:proofErr w:type="spellEnd"/>
      <w:r>
        <w:rPr>
          <w:rFonts w:ascii="Arial" w:hAnsi="Arial" w:cs="Arial"/>
          <w:sz w:val="22"/>
          <w:szCs w:val="22"/>
        </w:rPr>
        <w:t xml:space="preserve"> a v tomto oznámení </w:t>
      </w:r>
      <w:proofErr w:type="spellStart"/>
      <w:r>
        <w:rPr>
          <w:rFonts w:ascii="Arial" w:hAnsi="Arial" w:cs="Arial"/>
          <w:sz w:val="22"/>
          <w:szCs w:val="22"/>
        </w:rPr>
        <w:t>uviest</w:t>
      </w:r>
      <w:proofErr w:type="spellEnd"/>
      <w:r>
        <w:rPr>
          <w:rFonts w:ascii="Arial" w:hAnsi="Arial" w:cs="Arial"/>
          <w:sz w:val="22"/>
          <w:szCs w:val="22"/>
        </w:rPr>
        <w:t xml:space="preserve">̌ údaje o </w:t>
      </w:r>
      <w:proofErr w:type="spellStart"/>
      <w:r>
        <w:rPr>
          <w:rFonts w:ascii="Arial" w:hAnsi="Arial" w:cs="Arial"/>
          <w:sz w:val="22"/>
          <w:szCs w:val="22"/>
        </w:rPr>
        <w:t>subdodávateľovi</w:t>
      </w:r>
      <w:proofErr w:type="spellEnd"/>
      <w:r>
        <w:rPr>
          <w:rFonts w:ascii="Arial" w:hAnsi="Arial" w:cs="Arial"/>
          <w:sz w:val="22"/>
          <w:szCs w:val="22"/>
        </w:rPr>
        <w:t xml:space="preserve"> v rozsahu </w:t>
      </w:r>
      <w:proofErr w:type="spellStart"/>
      <w:r>
        <w:rPr>
          <w:rFonts w:ascii="Arial" w:hAnsi="Arial" w:cs="Arial"/>
          <w:sz w:val="22"/>
          <w:szCs w:val="22"/>
        </w:rPr>
        <w:t>podľa</w:t>
      </w:r>
      <w:proofErr w:type="spellEnd"/>
      <w:r>
        <w:rPr>
          <w:rFonts w:ascii="Arial" w:hAnsi="Arial" w:cs="Arial"/>
          <w:sz w:val="22"/>
          <w:szCs w:val="22"/>
        </w:rPr>
        <w:t xml:space="preserve"> bodu 3 tohto </w:t>
      </w:r>
      <w:proofErr w:type="spellStart"/>
      <w:r>
        <w:rPr>
          <w:rFonts w:ascii="Arial" w:hAnsi="Arial" w:cs="Arial"/>
          <w:sz w:val="22"/>
          <w:szCs w:val="22"/>
        </w:rPr>
        <w:t>článku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603FC" w:rsidRDefault="008603FC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8603FC" w:rsidRDefault="008603FC" w:rsidP="008603FC">
      <w:pPr>
        <w:pStyle w:val="Riadok"/>
        <w:tabs>
          <w:tab w:val="left" w:pos="708"/>
        </w:tabs>
        <w:ind w:right="-284"/>
        <w:rPr>
          <w:rFonts w:ascii="Arial" w:hAnsi="Arial" w:cs="Arial"/>
          <w:sz w:val="22"/>
          <w:szCs w:val="22"/>
        </w:rPr>
      </w:pPr>
    </w:p>
    <w:p w:rsidR="00086FB0" w:rsidRPr="00243A68" w:rsidRDefault="006D7A49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Článok XII</w:t>
      </w:r>
      <w:r w:rsidR="00D8158F" w:rsidRPr="00243A68">
        <w:rPr>
          <w:rFonts w:ascii="Arial" w:hAnsi="Arial" w:cs="Arial"/>
          <w:b/>
          <w:sz w:val="22"/>
          <w:szCs w:val="22"/>
        </w:rPr>
        <w:t>I</w:t>
      </w:r>
      <w:r w:rsidRPr="00243A68">
        <w:rPr>
          <w:rFonts w:ascii="Arial" w:hAnsi="Arial" w:cs="Arial"/>
          <w:b/>
          <w:sz w:val="22"/>
          <w:szCs w:val="22"/>
        </w:rPr>
        <w:t>.</w:t>
      </w:r>
    </w:p>
    <w:p w:rsidR="00086FB0" w:rsidRPr="00243A68" w:rsidRDefault="00086FB0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Záverečné ustanovenia</w:t>
      </w:r>
    </w:p>
    <w:p w:rsidR="009F752A" w:rsidRPr="00243A68" w:rsidRDefault="009F752A" w:rsidP="00BE43FF">
      <w:pPr>
        <w:ind w:right="-285" w:hanging="360"/>
        <w:jc w:val="center"/>
        <w:rPr>
          <w:rFonts w:ascii="Arial" w:hAnsi="Arial" w:cs="Arial"/>
          <w:b/>
          <w:sz w:val="22"/>
          <w:szCs w:val="22"/>
        </w:rPr>
      </w:pPr>
    </w:p>
    <w:p w:rsidR="009F752A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O</w:t>
      </w:r>
      <w:r w:rsidR="00086FB0" w:rsidRPr="00243A68">
        <w:rPr>
          <w:rFonts w:ascii="Arial" w:hAnsi="Arial" w:cs="Arial"/>
          <w:sz w:val="22"/>
          <w:szCs w:val="22"/>
        </w:rPr>
        <w:t>tázk</w:t>
      </w:r>
      <w:r w:rsidRPr="00243A68">
        <w:rPr>
          <w:rFonts w:ascii="Arial" w:hAnsi="Arial" w:cs="Arial"/>
          <w:sz w:val="22"/>
          <w:szCs w:val="22"/>
        </w:rPr>
        <w:t>y a vzťahy</w:t>
      </w:r>
      <w:r w:rsidR="0077310F" w:rsidRPr="00243A68">
        <w:rPr>
          <w:rFonts w:ascii="Arial" w:hAnsi="Arial" w:cs="Arial"/>
          <w:sz w:val="22"/>
          <w:szCs w:val="22"/>
        </w:rPr>
        <w:t>, ktoré v tejto kúpnej zmluve</w:t>
      </w:r>
      <w:r w:rsidR="00086FB0" w:rsidRPr="00243A68">
        <w:rPr>
          <w:rFonts w:ascii="Arial" w:hAnsi="Arial" w:cs="Arial"/>
          <w:sz w:val="22"/>
          <w:szCs w:val="22"/>
        </w:rPr>
        <w:t xml:space="preserve"> nie sú výslovne upravené, </w:t>
      </w:r>
      <w:r w:rsidRPr="00243A68">
        <w:rPr>
          <w:rFonts w:ascii="Arial" w:hAnsi="Arial" w:cs="Arial"/>
          <w:sz w:val="22"/>
          <w:szCs w:val="22"/>
        </w:rPr>
        <w:t xml:space="preserve">sa riadia </w:t>
      </w:r>
      <w:r w:rsidR="00086FB0" w:rsidRPr="00243A68">
        <w:rPr>
          <w:rFonts w:ascii="Arial" w:hAnsi="Arial" w:cs="Arial"/>
          <w:sz w:val="22"/>
          <w:szCs w:val="22"/>
        </w:rPr>
        <w:t>ustanovenia</w:t>
      </w:r>
      <w:r w:rsidRPr="00243A68">
        <w:rPr>
          <w:rFonts w:ascii="Arial" w:hAnsi="Arial" w:cs="Arial"/>
          <w:sz w:val="22"/>
          <w:szCs w:val="22"/>
        </w:rPr>
        <w:t>mi</w:t>
      </w:r>
      <w:r w:rsidR="004033C5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Obchodného zákonníka</w:t>
      </w:r>
      <w:r w:rsidR="0077310F" w:rsidRPr="00243A68">
        <w:rPr>
          <w:rFonts w:ascii="Arial" w:hAnsi="Arial" w:cs="Arial"/>
          <w:sz w:val="22"/>
          <w:szCs w:val="22"/>
        </w:rPr>
        <w:t xml:space="preserve"> SR</w:t>
      </w:r>
      <w:r w:rsidR="00086FB0" w:rsidRPr="00243A68">
        <w:rPr>
          <w:rFonts w:ascii="Arial" w:hAnsi="Arial" w:cs="Arial"/>
          <w:sz w:val="22"/>
          <w:szCs w:val="22"/>
        </w:rPr>
        <w:t xml:space="preserve">. </w:t>
      </w:r>
    </w:p>
    <w:p w:rsidR="00086FB0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lastRenderedPageBreak/>
        <w:t>Zmluvné strany</w:t>
      </w:r>
      <w:r w:rsidR="00086FB0" w:rsidRPr="00243A68">
        <w:rPr>
          <w:rFonts w:ascii="Arial" w:hAnsi="Arial" w:cs="Arial"/>
          <w:sz w:val="22"/>
          <w:szCs w:val="22"/>
        </w:rPr>
        <w:t xml:space="preserve"> si zmluvu prečítali, jej obsah</w:t>
      </w:r>
      <w:r w:rsidRPr="00243A68">
        <w:rPr>
          <w:rFonts w:ascii="Arial" w:hAnsi="Arial" w:cs="Arial"/>
          <w:sz w:val="22"/>
          <w:szCs w:val="22"/>
        </w:rPr>
        <w:t>u</w:t>
      </w:r>
      <w:r w:rsidR="00086FB0" w:rsidRPr="00243A68">
        <w:rPr>
          <w:rFonts w:ascii="Arial" w:hAnsi="Arial" w:cs="Arial"/>
          <w:sz w:val="22"/>
          <w:szCs w:val="22"/>
        </w:rPr>
        <w:t xml:space="preserve"> </w:t>
      </w:r>
      <w:r w:rsidRPr="00243A68">
        <w:rPr>
          <w:rFonts w:ascii="Arial" w:hAnsi="Arial" w:cs="Arial"/>
          <w:sz w:val="22"/>
          <w:szCs w:val="22"/>
        </w:rPr>
        <w:t>porozumeli</w:t>
      </w:r>
      <w:r w:rsidR="00086FB0" w:rsidRPr="00243A68">
        <w:rPr>
          <w:rFonts w:ascii="Arial" w:hAnsi="Arial" w:cs="Arial"/>
          <w:sz w:val="22"/>
          <w:szCs w:val="22"/>
        </w:rPr>
        <w:t xml:space="preserve">, </w:t>
      </w:r>
      <w:r w:rsidRPr="00243A68">
        <w:rPr>
          <w:rFonts w:ascii="Arial" w:hAnsi="Arial" w:cs="Arial"/>
          <w:sz w:val="22"/>
          <w:szCs w:val="22"/>
        </w:rPr>
        <w:t>a na znak súhlasu ju potvrdili svojimi</w:t>
      </w:r>
      <w:r w:rsidR="003E36FF" w:rsidRPr="00243A68">
        <w:rPr>
          <w:rFonts w:ascii="Arial" w:hAnsi="Arial" w:cs="Arial"/>
          <w:sz w:val="22"/>
          <w:szCs w:val="22"/>
        </w:rPr>
        <w:t xml:space="preserve"> </w:t>
      </w:r>
      <w:r w:rsidR="00086FB0" w:rsidRPr="00243A68">
        <w:rPr>
          <w:rFonts w:ascii="Arial" w:hAnsi="Arial" w:cs="Arial"/>
          <w:sz w:val="22"/>
          <w:szCs w:val="22"/>
        </w:rPr>
        <w:t>podpismi.</w:t>
      </w:r>
    </w:p>
    <w:p w:rsidR="006D7A49" w:rsidRPr="00243A68" w:rsidRDefault="006D7A49" w:rsidP="00BE43FF">
      <w:pPr>
        <w:pStyle w:val="Odsekzoznamu"/>
        <w:numPr>
          <w:ilvl w:val="0"/>
          <w:numId w:val="25"/>
        </w:numPr>
        <w:ind w:left="0" w:right="-285"/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Túto zmluvu je možné meniť a dopĺňať len formou písomných dodatkov podpísaných oprávnenými zástupcami oboch zmluvných strán, ktoré budú tvoriť neoddeliteľnú súčasť tejto zmluvy.</w:t>
      </w:r>
    </w:p>
    <w:p w:rsidR="004A3E7F" w:rsidRPr="00243A68" w:rsidRDefault="00086FB0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Kúpna zmluva je </w:t>
      </w:r>
      <w:r w:rsidR="006D7A49" w:rsidRPr="00243A68">
        <w:rPr>
          <w:rFonts w:ascii="Arial" w:hAnsi="Arial" w:cs="Arial"/>
          <w:sz w:val="22"/>
          <w:szCs w:val="22"/>
        </w:rPr>
        <w:t xml:space="preserve">vyhotovená </w:t>
      </w:r>
      <w:r w:rsidRPr="00243A68">
        <w:rPr>
          <w:rFonts w:ascii="Arial" w:hAnsi="Arial" w:cs="Arial"/>
          <w:sz w:val="22"/>
          <w:szCs w:val="22"/>
        </w:rPr>
        <w:t xml:space="preserve">v 4 </w:t>
      </w:r>
      <w:r w:rsidR="006D7A49" w:rsidRPr="00243A68">
        <w:rPr>
          <w:rFonts w:ascii="Arial" w:hAnsi="Arial" w:cs="Arial"/>
          <w:sz w:val="22"/>
          <w:szCs w:val="22"/>
        </w:rPr>
        <w:t>rovnopisoch</w:t>
      </w:r>
      <w:r w:rsidRPr="00243A68">
        <w:rPr>
          <w:rFonts w:ascii="Arial" w:hAnsi="Arial" w:cs="Arial"/>
          <w:sz w:val="22"/>
          <w:szCs w:val="22"/>
        </w:rPr>
        <w:t xml:space="preserve">. Každá zmluvná strana dostane 2 </w:t>
      </w:r>
      <w:r w:rsidR="006D7A49" w:rsidRPr="00243A68">
        <w:rPr>
          <w:rFonts w:ascii="Arial" w:hAnsi="Arial" w:cs="Arial"/>
          <w:sz w:val="22"/>
          <w:szCs w:val="22"/>
        </w:rPr>
        <w:t>rovnopisy</w:t>
      </w:r>
      <w:r w:rsidRPr="00243A68">
        <w:rPr>
          <w:rFonts w:ascii="Arial" w:hAnsi="Arial" w:cs="Arial"/>
          <w:sz w:val="22"/>
          <w:szCs w:val="22"/>
        </w:rPr>
        <w:t>.</w:t>
      </w:r>
    </w:p>
    <w:p w:rsidR="004A3E7F" w:rsidRPr="00243A68" w:rsidRDefault="004A5249" w:rsidP="004A3E7F">
      <w:pPr>
        <w:pStyle w:val="Riadok"/>
        <w:numPr>
          <w:ilvl w:val="0"/>
          <w:numId w:val="25"/>
        </w:numPr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left="0" w:right="-285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Táto kúpna zmluva nadobúda platnosť dňom jej podpisu oboma zmluvnými stranami a účinnosť </w:t>
      </w:r>
      <w:r w:rsidR="00C23354" w:rsidRPr="00243A68">
        <w:rPr>
          <w:rFonts w:ascii="Arial" w:hAnsi="Arial" w:cs="Arial"/>
          <w:sz w:val="22"/>
          <w:szCs w:val="22"/>
        </w:rPr>
        <w:t xml:space="preserve">až </w:t>
      </w:r>
      <w:r w:rsidRPr="00243A68">
        <w:rPr>
          <w:rFonts w:ascii="Arial" w:hAnsi="Arial" w:cs="Arial"/>
          <w:sz w:val="22"/>
          <w:szCs w:val="22"/>
        </w:rPr>
        <w:t xml:space="preserve">po splnení </w:t>
      </w:r>
      <w:r w:rsidR="00CA0474">
        <w:rPr>
          <w:rFonts w:ascii="Arial" w:hAnsi="Arial" w:cs="Arial"/>
          <w:sz w:val="22"/>
          <w:szCs w:val="22"/>
        </w:rPr>
        <w:t>odkladacej podmienky</w:t>
      </w:r>
      <w:r w:rsidR="004A3E7F" w:rsidRPr="00243A68">
        <w:rPr>
          <w:rFonts w:ascii="Arial" w:hAnsi="Arial" w:cs="Arial"/>
          <w:sz w:val="22"/>
          <w:szCs w:val="22"/>
        </w:rPr>
        <w:t>, a to:</w:t>
      </w:r>
    </w:p>
    <w:p w:rsidR="004A3E7F" w:rsidRDefault="00CA0474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A3E7F" w:rsidRPr="00243A68">
        <w:rPr>
          <w:rFonts w:ascii="Arial" w:hAnsi="Arial" w:cs="Arial"/>
          <w:sz w:val="22"/>
          <w:szCs w:val="22"/>
        </w:rPr>
        <w:t xml:space="preserve">) </w:t>
      </w:r>
      <w:r w:rsidR="004A5249" w:rsidRPr="00243A68">
        <w:rPr>
          <w:rFonts w:ascii="Arial" w:hAnsi="Arial" w:cs="Arial"/>
          <w:sz w:val="22"/>
          <w:szCs w:val="22"/>
        </w:rPr>
        <w:t>administratívnemu overeniu výsledkov procesu verejného obstarávania zo strany poskytovateľa príspevku</w:t>
      </w:r>
      <w:r w:rsidR="00592995">
        <w:rPr>
          <w:rFonts w:ascii="Arial" w:hAnsi="Arial" w:cs="Arial"/>
          <w:sz w:val="22"/>
          <w:szCs w:val="22"/>
        </w:rPr>
        <w:t xml:space="preserve"> t. j. doručením správy z</w:t>
      </w:r>
      <w:r w:rsidR="00B57415">
        <w:rPr>
          <w:rFonts w:ascii="Arial" w:hAnsi="Arial" w:cs="Arial"/>
          <w:sz w:val="22"/>
          <w:szCs w:val="22"/>
        </w:rPr>
        <w:t>o štandardnej e</w:t>
      </w:r>
      <w:r w:rsidR="00592995">
        <w:rPr>
          <w:rFonts w:ascii="Arial" w:hAnsi="Arial" w:cs="Arial"/>
          <w:sz w:val="22"/>
          <w:szCs w:val="22"/>
        </w:rPr>
        <w:t>x post kontroly.</w:t>
      </w:r>
    </w:p>
    <w:p w:rsidR="00AB3F2F" w:rsidRPr="00243A68" w:rsidRDefault="00AB3F2F" w:rsidP="004A3E7F">
      <w:pPr>
        <w:pStyle w:val="Riadok"/>
        <w:tabs>
          <w:tab w:val="clear" w:pos="1134"/>
          <w:tab w:val="clear" w:pos="2268"/>
          <w:tab w:val="clear" w:pos="3402"/>
          <w:tab w:val="clear" w:pos="4536"/>
          <w:tab w:val="clear" w:pos="6804"/>
          <w:tab w:val="clear" w:pos="9072"/>
        </w:tabs>
        <w:ind w:right="-285"/>
        <w:rPr>
          <w:rFonts w:ascii="Arial" w:hAnsi="Arial" w:cs="Arial"/>
          <w:sz w:val="22"/>
          <w:szCs w:val="22"/>
        </w:rPr>
      </w:pPr>
    </w:p>
    <w:p w:rsidR="00906195" w:rsidRPr="00243A68" w:rsidRDefault="00906195" w:rsidP="004033C5">
      <w:pPr>
        <w:jc w:val="both"/>
        <w:rPr>
          <w:rFonts w:ascii="Arial" w:hAnsi="Arial" w:cs="Arial"/>
          <w:sz w:val="22"/>
          <w:szCs w:val="22"/>
        </w:rPr>
      </w:pPr>
    </w:p>
    <w:p w:rsidR="00CD451A" w:rsidRPr="00243A68" w:rsidRDefault="00CD451A" w:rsidP="004033C5">
      <w:pPr>
        <w:jc w:val="both"/>
        <w:rPr>
          <w:rFonts w:ascii="Arial" w:hAnsi="Arial" w:cs="Arial"/>
          <w:sz w:val="22"/>
          <w:szCs w:val="22"/>
        </w:rPr>
      </w:pPr>
    </w:p>
    <w:p w:rsidR="004A0D6C" w:rsidRDefault="0021595B" w:rsidP="004033C5">
      <w:pPr>
        <w:jc w:val="both"/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Dňa</w:t>
      </w:r>
      <w:r w:rsidR="00731C30" w:rsidRPr="00243A68">
        <w:rPr>
          <w:rFonts w:ascii="Arial" w:hAnsi="Arial" w:cs="Arial"/>
          <w:sz w:val="22"/>
          <w:szCs w:val="22"/>
        </w:rPr>
        <w:t>:.............................</w:t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</w:r>
      <w:r w:rsidR="004A0D6C" w:rsidRPr="00243A68">
        <w:rPr>
          <w:rFonts w:ascii="Arial" w:hAnsi="Arial" w:cs="Arial"/>
          <w:sz w:val="22"/>
          <w:szCs w:val="22"/>
        </w:rPr>
        <w:tab/>
        <w:t>Dňa</w:t>
      </w:r>
      <w:r w:rsidRPr="00243A68">
        <w:rPr>
          <w:rFonts w:ascii="Arial" w:hAnsi="Arial" w:cs="Arial"/>
          <w:sz w:val="22"/>
          <w:szCs w:val="22"/>
        </w:rPr>
        <w:t>:</w:t>
      </w:r>
      <w:r w:rsidR="004A0D6C" w:rsidRPr="00243A68">
        <w:rPr>
          <w:rFonts w:ascii="Arial" w:hAnsi="Arial" w:cs="Arial"/>
          <w:sz w:val="22"/>
          <w:szCs w:val="22"/>
        </w:rPr>
        <w:t>.............................</w:t>
      </w:r>
      <w:r w:rsidR="003270A5" w:rsidRPr="00243A68">
        <w:rPr>
          <w:rFonts w:ascii="Arial" w:hAnsi="Arial" w:cs="Arial"/>
          <w:sz w:val="22"/>
          <w:szCs w:val="22"/>
        </w:rPr>
        <w:t>...</w:t>
      </w:r>
    </w:p>
    <w:p w:rsidR="00CE1699" w:rsidRPr="00243A68" w:rsidRDefault="00CE1699" w:rsidP="004033C5">
      <w:pPr>
        <w:jc w:val="both"/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77310F" w:rsidP="004033C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:rsidR="0077310F" w:rsidRPr="00243A68" w:rsidRDefault="009F752A" w:rsidP="004033C5">
      <w:pPr>
        <w:tabs>
          <w:tab w:val="center" w:pos="216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>.....................................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  <w:t>................................</w:t>
      </w:r>
      <w:r w:rsidR="00906195" w:rsidRPr="00243A68">
        <w:rPr>
          <w:rFonts w:ascii="Arial" w:hAnsi="Arial" w:cs="Arial"/>
          <w:sz w:val="22"/>
          <w:szCs w:val="22"/>
        </w:rPr>
        <w:t>........</w:t>
      </w:r>
      <w:r w:rsidR="004033C5" w:rsidRPr="00243A68">
        <w:rPr>
          <w:rFonts w:ascii="Arial" w:hAnsi="Arial" w:cs="Arial"/>
          <w:sz w:val="22"/>
          <w:szCs w:val="22"/>
        </w:rPr>
        <w:tab/>
      </w:r>
      <w:r w:rsidR="004033C5" w:rsidRPr="00243A68">
        <w:rPr>
          <w:rFonts w:ascii="Arial" w:hAnsi="Arial" w:cs="Arial"/>
          <w:sz w:val="22"/>
          <w:szCs w:val="22"/>
        </w:rPr>
        <w:tab/>
      </w:r>
    </w:p>
    <w:p w:rsidR="006D7A49" w:rsidRPr="00243A68" w:rsidRDefault="00B51BDD" w:rsidP="004033C5">
      <w:pPr>
        <w:tabs>
          <w:tab w:val="center" w:pos="2160"/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243A68">
        <w:rPr>
          <w:rFonts w:ascii="Arial" w:hAnsi="Arial" w:cs="Arial"/>
          <w:b/>
          <w:sz w:val="22"/>
          <w:szCs w:val="22"/>
        </w:rPr>
        <w:t>P</w:t>
      </w:r>
      <w:r w:rsidR="00086FB0" w:rsidRPr="00243A68">
        <w:rPr>
          <w:rFonts w:ascii="Arial" w:hAnsi="Arial" w:cs="Arial"/>
          <w:b/>
          <w:sz w:val="22"/>
          <w:szCs w:val="22"/>
        </w:rPr>
        <w:t>redávajúci:</w:t>
      </w:r>
      <w:r w:rsidR="00086FB0" w:rsidRPr="00243A68">
        <w:rPr>
          <w:rFonts w:ascii="Arial" w:hAnsi="Arial" w:cs="Arial"/>
          <w:b/>
          <w:sz w:val="22"/>
          <w:szCs w:val="22"/>
        </w:rPr>
        <w:tab/>
      </w:r>
      <w:r w:rsidR="004A0D6C" w:rsidRPr="00243A68"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243A68">
        <w:rPr>
          <w:rFonts w:ascii="Arial" w:hAnsi="Arial" w:cs="Arial"/>
          <w:b/>
          <w:sz w:val="22"/>
          <w:szCs w:val="22"/>
        </w:rPr>
        <w:t xml:space="preserve">        </w:t>
      </w:r>
      <w:r w:rsidRPr="00243A68">
        <w:rPr>
          <w:rFonts w:ascii="Arial" w:hAnsi="Arial" w:cs="Arial"/>
          <w:b/>
          <w:sz w:val="22"/>
          <w:szCs w:val="22"/>
        </w:rPr>
        <w:tab/>
        <w:t>K</w:t>
      </w:r>
      <w:r w:rsidR="00086FB0" w:rsidRPr="00243A68">
        <w:rPr>
          <w:rFonts w:ascii="Arial" w:hAnsi="Arial" w:cs="Arial"/>
          <w:b/>
          <w:sz w:val="22"/>
          <w:szCs w:val="22"/>
        </w:rPr>
        <w:t>upujúci:</w:t>
      </w:r>
      <w:r w:rsidR="006D7A49" w:rsidRPr="00243A68">
        <w:rPr>
          <w:rFonts w:ascii="Arial" w:hAnsi="Arial" w:cs="Arial"/>
          <w:b/>
          <w:sz w:val="22"/>
          <w:szCs w:val="22"/>
        </w:rPr>
        <w:t xml:space="preserve"> </w:t>
      </w:r>
    </w:p>
    <w:p w:rsidR="005176AF" w:rsidRPr="00243A68" w:rsidRDefault="006D7A49" w:rsidP="00F45CC5">
      <w:pPr>
        <w:tabs>
          <w:tab w:val="center" w:pos="2160"/>
          <w:tab w:val="left" w:pos="5670"/>
        </w:tabs>
        <w:rPr>
          <w:rFonts w:ascii="Arial" w:hAnsi="Arial" w:cs="Arial"/>
          <w:sz w:val="22"/>
          <w:szCs w:val="22"/>
        </w:rPr>
      </w:pPr>
      <w:r w:rsidRPr="00243A68">
        <w:rPr>
          <w:rFonts w:ascii="Arial" w:hAnsi="Arial" w:cs="Arial"/>
          <w:sz w:val="22"/>
          <w:szCs w:val="22"/>
        </w:rPr>
        <w:t xml:space="preserve">  </w:t>
      </w:r>
      <w:r w:rsidR="001C208D">
        <w:rPr>
          <w:rFonts w:ascii="Arial" w:hAnsi="Arial" w:cs="Arial"/>
          <w:sz w:val="22"/>
          <w:szCs w:val="22"/>
        </w:rPr>
        <w:tab/>
      </w:r>
      <w:r w:rsidR="001C208D">
        <w:rPr>
          <w:rFonts w:ascii="Arial" w:hAnsi="Arial" w:cs="Arial"/>
          <w:sz w:val="22"/>
          <w:szCs w:val="22"/>
        </w:rPr>
        <w:tab/>
      </w:r>
      <w:r w:rsidR="001C208D">
        <w:rPr>
          <w:rFonts w:ascii="Arial" w:hAnsi="Arial" w:cs="Arial"/>
          <w:sz w:val="22"/>
          <w:szCs w:val="22"/>
        </w:rPr>
        <w:tab/>
      </w:r>
      <w:r w:rsidR="0039743F">
        <w:rPr>
          <w:rFonts w:ascii="Arial" w:hAnsi="Arial" w:cs="Arial"/>
          <w:sz w:val="22"/>
          <w:szCs w:val="22"/>
        </w:rPr>
        <w:t xml:space="preserve">Mgr. Róbert </w:t>
      </w:r>
      <w:proofErr w:type="spellStart"/>
      <w:r w:rsidR="0039743F">
        <w:rPr>
          <w:rFonts w:ascii="Arial" w:hAnsi="Arial" w:cs="Arial"/>
          <w:sz w:val="22"/>
          <w:szCs w:val="22"/>
        </w:rPr>
        <w:t>Striženec</w:t>
      </w:r>
      <w:proofErr w:type="spellEnd"/>
      <w:r w:rsidR="001C208D">
        <w:rPr>
          <w:rFonts w:ascii="Arial" w:hAnsi="Arial" w:cs="Arial"/>
          <w:sz w:val="22"/>
          <w:szCs w:val="22"/>
        </w:rPr>
        <w:t xml:space="preserve"> - konateľ</w:t>
      </w:r>
    </w:p>
    <w:sectPr w:rsidR="005176AF" w:rsidRPr="00243A68" w:rsidSect="00BE43FF">
      <w:footerReference w:type="even" r:id="rId9"/>
      <w:footerReference w:type="default" r:id="rId10"/>
      <w:type w:val="continuous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9" w:rsidRDefault="003B7859">
      <w:r>
        <w:separator/>
      </w:r>
    </w:p>
  </w:endnote>
  <w:endnote w:type="continuationSeparator" w:id="0">
    <w:p w:rsidR="003B7859" w:rsidRDefault="003B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ton EE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Default="003610A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40728C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728C" w:rsidRDefault="004072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28C" w:rsidRPr="00A84D60" w:rsidRDefault="0040728C" w:rsidP="00D707A6">
    <w:pPr>
      <w:pStyle w:val="Pta"/>
      <w:pBdr>
        <w:top w:val="single" w:sz="4" w:space="1" w:color="auto"/>
      </w:pBdr>
      <w:jc w:val="center"/>
      <w:rPr>
        <w:rFonts w:ascii="Tahoma" w:hAnsi="Tahoma" w:cs="Tahoma"/>
        <w:sz w:val="20"/>
        <w:szCs w:val="20"/>
      </w:rPr>
    </w:pPr>
    <w:r w:rsidRPr="00A84D60">
      <w:rPr>
        <w:rFonts w:ascii="Tahoma" w:hAnsi="Tahoma" w:cs="Tahoma"/>
        <w:sz w:val="20"/>
        <w:szCs w:val="20"/>
      </w:rPr>
      <w:t xml:space="preserve">Strana </w:t>
    </w:r>
    <w:r w:rsidR="003610A1">
      <w:fldChar w:fldCharType="begin"/>
    </w:r>
    <w:r w:rsidR="00DE4CEF">
      <w:instrText xml:space="preserve"> PAGE   \* MERGEFORMAT </w:instrText>
    </w:r>
    <w:r w:rsidR="003610A1">
      <w:fldChar w:fldCharType="separate"/>
    </w:r>
    <w:r w:rsidR="00AC5BE7" w:rsidRPr="00AC5BE7">
      <w:rPr>
        <w:rFonts w:ascii="Tahoma" w:hAnsi="Tahoma" w:cs="Tahoma"/>
        <w:noProof/>
        <w:sz w:val="20"/>
        <w:szCs w:val="20"/>
      </w:rPr>
      <w:t>2</w:t>
    </w:r>
    <w:r w:rsidR="003610A1">
      <w:rPr>
        <w:rFonts w:ascii="Tahoma" w:hAnsi="Tahoma" w:cs="Tahoma"/>
        <w:noProof/>
        <w:sz w:val="20"/>
        <w:szCs w:val="20"/>
      </w:rPr>
      <w:fldChar w:fldCharType="end"/>
    </w:r>
  </w:p>
  <w:p w:rsidR="0040728C" w:rsidRDefault="00407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9" w:rsidRDefault="003B7859">
      <w:r>
        <w:separator/>
      </w:r>
    </w:p>
  </w:footnote>
  <w:footnote w:type="continuationSeparator" w:id="0">
    <w:p w:rsidR="003B7859" w:rsidRDefault="003B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77B"/>
    <w:multiLevelType w:val="hybridMultilevel"/>
    <w:tmpl w:val="59F0D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685"/>
    <w:multiLevelType w:val="hybridMultilevel"/>
    <w:tmpl w:val="E0D28922"/>
    <w:lvl w:ilvl="0" w:tplc="B91A8B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815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C407A"/>
    <w:multiLevelType w:val="hybridMultilevel"/>
    <w:tmpl w:val="9634B9FE"/>
    <w:lvl w:ilvl="0" w:tplc="B91A8B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377C8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90B10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D2F91"/>
    <w:multiLevelType w:val="hybridMultilevel"/>
    <w:tmpl w:val="F6085AFE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68E0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36E18C1"/>
    <w:multiLevelType w:val="hybridMultilevel"/>
    <w:tmpl w:val="6AA83C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94767"/>
    <w:multiLevelType w:val="hybridMultilevel"/>
    <w:tmpl w:val="DDFEE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F11ED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0BAD"/>
    <w:multiLevelType w:val="hybridMultilevel"/>
    <w:tmpl w:val="06646FBC"/>
    <w:lvl w:ilvl="0" w:tplc="DB04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B1017"/>
    <w:multiLevelType w:val="hybridMultilevel"/>
    <w:tmpl w:val="ACB8A3AE"/>
    <w:lvl w:ilvl="0" w:tplc="E760F7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83087"/>
    <w:multiLevelType w:val="hybridMultilevel"/>
    <w:tmpl w:val="4AE49276"/>
    <w:lvl w:ilvl="0" w:tplc="49DA87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62219"/>
    <w:multiLevelType w:val="hybridMultilevel"/>
    <w:tmpl w:val="959048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65D42"/>
    <w:multiLevelType w:val="hybridMultilevel"/>
    <w:tmpl w:val="51D0FBAA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35988"/>
    <w:multiLevelType w:val="hybridMultilevel"/>
    <w:tmpl w:val="EA321164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2410A"/>
    <w:multiLevelType w:val="hybridMultilevel"/>
    <w:tmpl w:val="28B86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29C8"/>
    <w:multiLevelType w:val="hybridMultilevel"/>
    <w:tmpl w:val="3A808F7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135AC"/>
    <w:multiLevelType w:val="hybridMultilevel"/>
    <w:tmpl w:val="98685F46"/>
    <w:lvl w:ilvl="0" w:tplc="B91A8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84251"/>
    <w:multiLevelType w:val="hybridMultilevel"/>
    <w:tmpl w:val="C0F2A894"/>
    <w:lvl w:ilvl="0" w:tplc="B5AC03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40231E"/>
    <w:multiLevelType w:val="hybridMultilevel"/>
    <w:tmpl w:val="169E33F0"/>
    <w:lvl w:ilvl="0" w:tplc="82FA57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35E674DB"/>
    <w:multiLevelType w:val="hybridMultilevel"/>
    <w:tmpl w:val="740099A8"/>
    <w:lvl w:ilvl="0" w:tplc="B91A8B64">
      <w:start w:val="4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3" w15:restartNumberingAfterBreak="0">
    <w:nsid w:val="49A3433D"/>
    <w:multiLevelType w:val="hybridMultilevel"/>
    <w:tmpl w:val="D79CF97C"/>
    <w:lvl w:ilvl="0" w:tplc="A51CA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52103"/>
    <w:multiLevelType w:val="hybridMultilevel"/>
    <w:tmpl w:val="0DB09414"/>
    <w:lvl w:ilvl="0" w:tplc="9F4A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5F3098D"/>
    <w:multiLevelType w:val="hybridMultilevel"/>
    <w:tmpl w:val="D32E26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B2A95"/>
    <w:multiLevelType w:val="hybridMultilevel"/>
    <w:tmpl w:val="92847496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8FE4BF6"/>
    <w:multiLevelType w:val="hybridMultilevel"/>
    <w:tmpl w:val="CD2CB7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4107"/>
    <w:multiLevelType w:val="hybridMultilevel"/>
    <w:tmpl w:val="E7845C6C"/>
    <w:lvl w:ilvl="0" w:tplc="B91A8B64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7E910A3"/>
    <w:multiLevelType w:val="hybridMultilevel"/>
    <w:tmpl w:val="CB609B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5C6E86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607C0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746DC"/>
    <w:multiLevelType w:val="hybridMultilevel"/>
    <w:tmpl w:val="64B288B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17C56"/>
    <w:multiLevelType w:val="hybridMultilevel"/>
    <w:tmpl w:val="2CC4A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8"/>
  </w:num>
  <w:num w:numId="3">
    <w:abstractNumId w:val="3"/>
  </w:num>
  <w:num w:numId="4">
    <w:abstractNumId w:val="22"/>
  </w:num>
  <w:num w:numId="5">
    <w:abstractNumId w:val="26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27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30"/>
  </w:num>
  <w:num w:numId="17">
    <w:abstractNumId w:val="2"/>
  </w:num>
  <w:num w:numId="18">
    <w:abstractNumId w:val="33"/>
  </w:num>
  <w:num w:numId="19">
    <w:abstractNumId w:val="29"/>
  </w:num>
  <w:num w:numId="20">
    <w:abstractNumId w:val="18"/>
  </w:num>
  <w:num w:numId="21">
    <w:abstractNumId w:val="7"/>
  </w:num>
  <w:num w:numId="22">
    <w:abstractNumId w:val="23"/>
  </w:num>
  <w:num w:numId="23">
    <w:abstractNumId w:val="12"/>
  </w:num>
  <w:num w:numId="24">
    <w:abstractNumId w:val="8"/>
  </w:num>
  <w:num w:numId="25">
    <w:abstractNumId w:val="32"/>
  </w:num>
  <w:num w:numId="26">
    <w:abstractNumId w:val="11"/>
  </w:num>
  <w:num w:numId="27">
    <w:abstractNumId w:val="4"/>
  </w:num>
  <w:num w:numId="28">
    <w:abstractNumId w:val="10"/>
  </w:num>
  <w:num w:numId="29">
    <w:abstractNumId w:val="15"/>
  </w:num>
  <w:num w:numId="30">
    <w:abstractNumId w:val="0"/>
  </w:num>
  <w:num w:numId="31">
    <w:abstractNumId w:val="14"/>
  </w:num>
  <w:num w:numId="32">
    <w:abstractNumId w:val="24"/>
  </w:num>
  <w:num w:numId="33">
    <w:abstractNumId w:val="2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F17"/>
    <w:rsid w:val="00012BD6"/>
    <w:rsid w:val="00024CEC"/>
    <w:rsid w:val="000268A6"/>
    <w:rsid w:val="00034D27"/>
    <w:rsid w:val="00041034"/>
    <w:rsid w:val="000452AD"/>
    <w:rsid w:val="00045470"/>
    <w:rsid w:val="000571A9"/>
    <w:rsid w:val="00063767"/>
    <w:rsid w:val="00072CB2"/>
    <w:rsid w:val="00085F47"/>
    <w:rsid w:val="000860BA"/>
    <w:rsid w:val="00086FB0"/>
    <w:rsid w:val="00090A48"/>
    <w:rsid w:val="00091F42"/>
    <w:rsid w:val="000B6397"/>
    <w:rsid w:val="000B78D0"/>
    <w:rsid w:val="000C227F"/>
    <w:rsid w:val="000D4AFD"/>
    <w:rsid w:val="000E3086"/>
    <w:rsid w:val="000E7EF8"/>
    <w:rsid w:val="000F24EA"/>
    <w:rsid w:val="00101382"/>
    <w:rsid w:val="00102344"/>
    <w:rsid w:val="001254B9"/>
    <w:rsid w:val="00131BD8"/>
    <w:rsid w:val="00131C96"/>
    <w:rsid w:val="0013713F"/>
    <w:rsid w:val="00155D25"/>
    <w:rsid w:val="00163106"/>
    <w:rsid w:val="00182201"/>
    <w:rsid w:val="0018320A"/>
    <w:rsid w:val="00186F3B"/>
    <w:rsid w:val="001913C8"/>
    <w:rsid w:val="001932C6"/>
    <w:rsid w:val="001A22C4"/>
    <w:rsid w:val="001A771E"/>
    <w:rsid w:val="001C208D"/>
    <w:rsid w:val="001D4A72"/>
    <w:rsid w:val="001E1FF4"/>
    <w:rsid w:val="001E7F57"/>
    <w:rsid w:val="001F2155"/>
    <w:rsid w:val="00207E62"/>
    <w:rsid w:val="002109EA"/>
    <w:rsid w:val="0021595B"/>
    <w:rsid w:val="00243A68"/>
    <w:rsid w:val="00252CE6"/>
    <w:rsid w:val="002576AC"/>
    <w:rsid w:val="00263BFD"/>
    <w:rsid w:val="002841EB"/>
    <w:rsid w:val="002844EE"/>
    <w:rsid w:val="002C15C8"/>
    <w:rsid w:val="002E12F6"/>
    <w:rsid w:val="00304BC4"/>
    <w:rsid w:val="0031692D"/>
    <w:rsid w:val="00316AFF"/>
    <w:rsid w:val="003221D0"/>
    <w:rsid w:val="00322BF8"/>
    <w:rsid w:val="003270A5"/>
    <w:rsid w:val="00333311"/>
    <w:rsid w:val="00335343"/>
    <w:rsid w:val="003411C1"/>
    <w:rsid w:val="00342AEE"/>
    <w:rsid w:val="00345266"/>
    <w:rsid w:val="003610A1"/>
    <w:rsid w:val="003615A2"/>
    <w:rsid w:val="00371515"/>
    <w:rsid w:val="003778A6"/>
    <w:rsid w:val="00385570"/>
    <w:rsid w:val="00386999"/>
    <w:rsid w:val="00386DF8"/>
    <w:rsid w:val="0039251B"/>
    <w:rsid w:val="00394E56"/>
    <w:rsid w:val="0039743F"/>
    <w:rsid w:val="003B6211"/>
    <w:rsid w:val="003B7859"/>
    <w:rsid w:val="003B7A5C"/>
    <w:rsid w:val="003C0045"/>
    <w:rsid w:val="003C659D"/>
    <w:rsid w:val="003D2018"/>
    <w:rsid w:val="003E36FF"/>
    <w:rsid w:val="003E62A1"/>
    <w:rsid w:val="003F3667"/>
    <w:rsid w:val="003F5821"/>
    <w:rsid w:val="00402F17"/>
    <w:rsid w:val="004033C5"/>
    <w:rsid w:val="00403871"/>
    <w:rsid w:val="0040728C"/>
    <w:rsid w:val="00422BA2"/>
    <w:rsid w:val="004278F1"/>
    <w:rsid w:val="004310BF"/>
    <w:rsid w:val="00434A8A"/>
    <w:rsid w:val="0044522E"/>
    <w:rsid w:val="004506F6"/>
    <w:rsid w:val="00452E7B"/>
    <w:rsid w:val="004544CA"/>
    <w:rsid w:val="004673C3"/>
    <w:rsid w:val="004716AC"/>
    <w:rsid w:val="00477415"/>
    <w:rsid w:val="00482500"/>
    <w:rsid w:val="00486444"/>
    <w:rsid w:val="00486B3D"/>
    <w:rsid w:val="00495F41"/>
    <w:rsid w:val="0049725D"/>
    <w:rsid w:val="004A0368"/>
    <w:rsid w:val="004A0D6C"/>
    <w:rsid w:val="004A3E7F"/>
    <w:rsid w:val="004A5249"/>
    <w:rsid w:val="004A6D6A"/>
    <w:rsid w:val="004B573F"/>
    <w:rsid w:val="004B5BC8"/>
    <w:rsid w:val="004C04C9"/>
    <w:rsid w:val="004C1E71"/>
    <w:rsid w:val="004E1EAB"/>
    <w:rsid w:val="004E4B07"/>
    <w:rsid w:val="004F20F7"/>
    <w:rsid w:val="004F38C4"/>
    <w:rsid w:val="004F7A77"/>
    <w:rsid w:val="00511B70"/>
    <w:rsid w:val="00516087"/>
    <w:rsid w:val="005176AF"/>
    <w:rsid w:val="005254F4"/>
    <w:rsid w:val="00525BFE"/>
    <w:rsid w:val="0052635C"/>
    <w:rsid w:val="005520E3"/>
    <w:rsid w:val="00563956"/>
    <w:rsid w:val="00587F98"/>
    <w:rsid w:val="00592995"/>
    <w:rsid w:val="005A071A"/>
    <w:rsid w:val="005A5616"/>
    <w:rsid w:val="005B2146"/>
    <w:rsid w:val="005B25C3"/>
    <w:rsid w:val="005B2E7E"/>
    <w:rsid w:val="005C2B33"/>
    <w:rsid w:val="005E4155"/>
    <w:rsid w:val="005E6832"/>
    <w:rsid w:val="005E71F1"/>
    <w:rsid w:val="005F3DD4"/>
    <w:rsid w:val="0061264C"/>
    <w:rsid w:val="00615A96"/>
    <w:rsid w:val="0062152B"/>
    <w:rsid w:val="0062240C"/>
    <w:rsid w:val="00627EC4"/>
    <w:rsid w:val="006343B6"/>
    <w:rsid w:val="00666126"/>
    <w:rsid w:val="00676088"/>
    <w:rsid w:val="006926B3"/>
    <w:rsid w:val="006A3AE3"/>
    <w:rsid w:val="006A7218"/>
    <w:rsid w:val="006B3004"/>
    <w:rsid w:val="006D2381"/>
    <w:rsid w:val="006D4E33"/>
    <w:rsid w:val="006D7A49"/>
    <w:rsid w:val="006E41F3"/>
    <w:rsid w:val="006F49E1"/>
    <w:rsid w:val="0070106A"/>
    <w:rsid w:val="00704F66"/>
    <w:rsid w:val="00712FBC"/>
    <w:rsid w:val="00714A44"/>
    <w:rsid w:val="00714D08"/>
    <w:rsid w:val="0072108F"/>
    <w:rsid w:val="0072171C"/>
    <w:rsid w:val="00731C30"/>
    <w:rsid w:val="00736138"/>
    <w:rsid w:val="00745968"/>
    <w:rsid w:val="00751587"/>
    <w:rsid w:val="00755A2F"/>
    <w:rsid w:val="00763A53"/>
    <w:rsid w:val="007644E3"/>
    <w:rsid w:val="0077310F"/>
    <w:rsid w:val="0077448B"/>
    <w:rsid w:val="007770ED"/>
    <w:rsid w:val="007A2DDC"/>
    <w:rsid w:val="007A7B65"/>
    <w:rsid w:val="007A7E4D"/>
    <w:rsid w:val="007B026A"/>
    <w:rsid w:val="007C0EB7"/>
    <w:rsid w:val="007D06B9"/>
    <w:rsid w:val="007D5A8C"/>
    <w:rsid w:val="007E219F"/>
    <w:rsid w:val="00806978"/>
    <w:rsid w:val="00812358"/>
    <w:rsid w:val="00814C92"/>
    <w:rsid w:val="00832FC7"/>
    <w:rsid w:val="00842529"/>
    <w:rsid w:val="00843E8B"/>
    <w:rsid w:val="00847911"/>
    <w:rsid w:val="008551EC"/>
    <w:rsid w:val="0086035C"/>
    <w:rsid w:val="008603FC"/>
    <w:rsid w:val="008617AA"/>
    <w:rsid w:val="00875610"/>
    <w:rsid w:val="008772A5"/>
    <w:rsid w:val="008865AE"/>
    <w:rsid w:val="008902A7"/>
    <w:rsid w:val="008964BC"/>
    <w:rsid w:val="008965CC"/>
    <w:rsid w:val="008A3C6F"/>
    <w:rsid w:val="008B30F2"/>
    <w:rsid w:val="008B57AF"/>
    <w:rsid w:val="008C0BA0"/>
    <w:rsid w:val="008C46B3"/>
    <w:rsid w:val="008C580A"/>
    <w:rsid w:val="008C6701"/>
    <w:rsid w:val="008C7427"/>
    <w:rsid w:val="008E1358"/>
    <w:rsid w:val="008E4FBF"/>
    <w:rsid w:val="00906195"/>
    <w:rsid w:val="009426B3"/>
    <w:rsid w:val="0095142F"/>
    <w:rsid w:val="009547AF"/>
    <w:rsid w:val="00954E8A"/>
    <w:rsid w:val="00960F84"/>
    <w:rsid w:val="00963452"/>
    <w:rsid w:val="00974A43"/>
    <w:rsid w:val="00974E84"/>
    <w:rsid w:val="009751DC"/>
    <w:rsid w:val="009903AF"/>
    <w:rsid w:val="00990D55"/>
    <w:rsid w:val="009A1D3B"/>
    <w:rsid w:val="009A5F6E"/>
    <w:rsid w:val="009B750C"/>
    <w:rsid w:val="009C374B"/>
    <w:rsid w:val="009D2C0D"/>
    <w:rsid w:val="009E2C05"/>
    <w:rsid w:val="009E6D92"/>
    <w:rsid w:val="009F752A"/>
    <w:rsid w:val="009F7F71"/>
    <w:rsid w:val="00A10476"/>
    <w:rsid w:val="00A13EE6"/>
    <w:rsid w:val="00A26964"/>
    <w:rsid w:val="00A26FA0"/>
    <w:rsid w:val="00A372DA"/>
    <w:rsid w:val="00A41199"/>
    <w:rsid w:val="00A60EE1"/>
    <w:rsid w:val="00A61853"/>
    <w:rsid w:val="00A639FF"/>
    <w:rsid w:val="00A84D60"/>
    <w:rsid w:val="00AA1A05"/>
    <w:rsid w:val="00AA62AA"/>
    <w:rsid w:val="00AB1E8F"/>
    <w:rsid w:val="00AB3F2F"/>
    <w:rsid w:val="00AC230C"/>
    <w:rsid w:val="00AC5BE7"/>
    <w:rsid w:val="00AC6981"/>
    <w:rsid w:val="00AC716A"/>
    <w:rsid w:val="00AD0F58"/>
    <w:rsid w:val="00AD34EB"/>
    <w:rsid w:val="00AE6385"/>
    <w:rsid w:val="00AE6CDD"/>
    <w:rsid w:val="00B10824"/>
    <w:rsid w:val="00B12318"/>
    <w:rsid w:val="00B12D96"/>
    <w:rsid w:val="00B221AC"/>
    <w:rsid w:val="00B30B18"/>
    <w:rsid w:val="00B36F81"/>
    <w:rsid w:val="00B440CB"/>
    <w:rsid w:val="00B51BDD"/>
    <w:rsid w:val="00B57415"/>
    <w:rsid w:val="00B60F37"/>
    <w:rsid w:val="00B657DE"/>
    <w:rsid w:val="00B72619"/>
    <w:rsid w:val="00B96A44"/>
    <w:rsid w:val="00B97730"/>
    <w:rsid w:val="00BA44D4"/>
    <w:rsid w:val="00BB2414"/>
    <w:rsid w:val="00BB68C0"/>
    <w:rsid w:val="00BD2A97"/>
    <w:rsid w:val="00BD3DC6"/>
    <w:rsid w:val="00BE024A"/>
    <w:rsid w:val="00BE146C"/>
    <w:rsid w:val="00BE3861"/>
    <w:rsid w:val="00BE43FF"/>
    <w:rsid w:val="00BF1D54"/>
    <w:rsid w:val="00BF3B92"/>
    <w:rsid w:val="00C10888"/>
    <w:rsid w:val="00C141A8"/>
    <w:rsid w:val="00C23354"/>
    <w:rsid w:val="00C373C8"/>
    <w:rsid w:val="00C56B19"/>
    <w:rsid w:val="00C62635"/>
    <w:rsid w:val="00C6439F"/>
    <w:rsid w:val="00C70024"/>
    <w:rsid w:val="00C73181"/>
    <w:rsid w:val="00C7708E"/>
    <w:rsid w:val="00C81604"/>
    <w:rsid w:val="00C9027E"/>
    <w:rsid w:val="00C90A31"/>
    <w:rsid w:val="00C94AB2"/>
    <w:rsid w:val="00C958C4"/>
    <w:rsid w:val="00CA0474"/>
    <w:rsid w:val="00CA3A0B"/>
    <w:rsid w:val="00CA4F24"/>
    <w:rsid w:val="00CB7D14"/>
    <w:rsid w:val="00CD451A"/>
    <w:rsid w:val="00CD4FF0"/>
    <w:rsid w:val="00CE1699"/>
    <w:rsid w:val="00CE6252"/>
    <w:rsid w:val="00CE6859"/>
    <w:rsid w:val="00D040D7"/>
    <w:rsid w:val="00D04214"/>
    <w:rsid w:val="00D16134"/>
    <w:rsid w:val="00D26F6E"/>
    <w:rsid w:val="00D35BD0"/>
    <w:rsid w:val="00D36999"/>
    <w:rsid w:val="00D51DB9"/>
    <w:rsid w:val="00D52EC5"/>
    <w:rsid w:val="00D607B9"/>
    <w:rsid w:val="00D707A6"/>
    <w:rsid w:val="00D70DB5"/>
    <w:rsid w:val="00D8158F"/>
    <w:rsid w:val="00D87B9E"/>
    <w:rsid w:val="00D97451"/>
    <w:rsid w:val="00DC704B"/>
    <w:rsid w:val="00DD34BA"/>
    <w:rsid w:val="00DD4B8D"/>
    <w:rsid w:val="00DD5139"/>
    <w:rsid w:val="00DE47A6"/>
    <w:rsid w:val="00DE4CEF"/>
    <w:rsid w:val="00DF1A2F"/>
    <w:rsid w:val="00DF1AEB"/>
    <w:rsid w:val="00DF4C77"/>
    <w:rsid w:val="00DF5433"/>
    <w:rsid w:val="00DF57C1"/>
    <w:rsid w:val="00E05089"/>
    <w:rsid w:val="00E134AE"/>
    <w:rsid w:val="00E13B13"/>
    <w:rsid w:val="00E14843"/>
    <w:rsid w:val="00E21456"/>
    <w:rsid w:val="00E36935"/>
    <w:rsid w:val="00E436D6"/>
    <w:rsid w:val="00E46540"/>
    <w:rsid w:val="00E636C9"/>
    <w:rsid w:val="00E6516D"/>
    <w:rsid w:val="00E93767"/>
    <w:rsid w:val="00EA4FD8"/>
    <w:rsid w:val="00EA5BDB"/>
    <w:rsid w:val="00EC5E54"/>
    <w:rsid w:val="00ED7351"/>
    <w:rsid w:val="00EE166A"/>
    <w:rsid w:val="00EE6F19"/>
    <w:rsid w:val="00F0747B"/>
    <w:rsid w:val="00F10CF6"/>
    <w:rsid w:val="00F245F1"/>
    <w:rsid w:val="00F33E57"/>
    <w:rsid w:val="00F34177"/>
    <w:rsid w:val="00F430EE"/>
    <w:rsid w:val="00F45CC5"/>
    <w:rsid w:val="00F478DF"/>
    <w:rsid w:val="00F530A4"/>
    <w:rsid w:val="00F56566"/>
    <w:rsid w:val="00F63B20"/>
    <w:rsid w:val="00F73182"/>
    <w:rsid w:val="00F7490A"/>
    <w:rsid w:val="00F75290"/>
    <w:rsid w:val="00F7747D"/>
    <w:rsid w:val="00F818C4"/>
    <w:rsid w:val="00F872ED"/>
    <w:rsid w:val="00F8750E"/>
    <w:rsid w:val="00F97145"/>
    <w:rsid w:val="00F97A5F"/>
    <w:rsid w:val="00FA5D82"/>
    <w:rsid w:val="00FD2BDB"/>
    <w:rsid w:val="00FD7A86"/>
    <w:rsid w:val="00FD7B65"/>
    <w:rsid w:val="00FF54D4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AF3"/>
  <w15:docId w15:val="{14B29787-80FC-4D98-855E-DB52365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</w:style>
  <w:style w:type="paragraph" w:styleId="Nadpis1">
    <w:name w:val="heading 1"/>
    <w:basedOn w:val="Normlny"/>
    <w:next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semiHidden/>
    <w:rsid w:val="00F430EE"/>
  </w:style>
  <w:style w:type="paragraph" w:customStyle="1" w:styleId="Odsadenie1">
    <w:name w:val="Odsadenie1"/>
    <w:rsid w:val="00F430EE"/>
    <w:pPr>
      <w:tabs>
        <w:tab w:val="left" w:pos="1134"/>
        <w:tab w:val="left" w:pos="2268"/>
        <w:tab w:val="right" w:leader="dot" w:pos="9072"/>
      </w:tabs>
      <w:spacing w:before="180"/>
      <w:ind w:left="567" w:hanging="567"/>
      <w:jc w:val="both"/>
    </w:pPr>
  </w:style>
  <w:style w:type="paragraph" w:customStyle="1" w:styleId="Odsadenie2">
    <w:name w:val="Odsadenie2"/>
    <w:rsid w:val="00F430EE"/>
    <w:pPr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</w:style>
  <w:style w:type="paragraph" w:customStyle="1" w:styleId="Tunestred">
    <w:name w:val="Tučne stred"/>
    <w:rsid w:val="00F430EE"/>
    <w:pPr>
      <w:spacing w:before="240"/>
      <w:jc w:val="center"/>
    </w:pPr>
    <w:rPr>
      <w:b/>
    </w:rPr>
  </w:style>
  <w:style w:type="paragraph" w:styleId="Zkladntext">
    <w:name w:val="Body Text"/>
    <w:basedOn w:val="Normlny"/>
    <w:semiHidden/>
    <w:rsid w:val="00F430EE"/>
    <w:pPr>
      <w:spacing w:after="120"/>
    </w:pPr>
  </w:style>
  <w:style w:type="paragraph" w:customStyle="1" w:styleId="NADPIS">
    <w:name w:val="NADPIS"/>
    <w:rsid w:val="00F430EE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lang w:val="en-US" w:eastAsia="cs-CZ"/>
    </w:rPr>
  </w:style>
  <w:style w:type="character" w:styleId="Hypertextovprepojenie">
    <w:name w:val="Hyperlink"/>
    <w:semiHidden/>
    <w:rsid w:val="00F430EE"/>
    <w:rPr>
      <w:color w:val="0000FF"/>
      <w:u w:val="single"/>
    </w:rPr>
  </w:style>
  <w:style w:type="paragraph" w:customStyle="1" w:styleId="ODRAZ">
    <w:name w:val="ODRAZ"/>
    <w:basedOn w:val="Normlny"/>
    <w:rsid w:val="00F430EE"/>
    <w:pPr>
      <w:tabs>
        <w:tab w:val="left" w:pos="454"/>
      </w:tabs>
      <w:autoSpaceDE w:val="0"/>
      <w:autoSpaceDN w:val="0"/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rsid w:val="00F430EE"/>
    <w:pPr>
      <w:widowControl w:val="0"/>
      <w:autoSpaceDE w:val="0"/>
      <w:autoSpaceDN w:val="0"/>
      <w:adjustRightInd w:val="0"/>
      <w:spacing w:before="100" w:after="200" w:line="230" w:lineRule="atLeast"/>
      <w:jc w:val="center"/>
    </w:pPr>
    <w:rPr>
      <w:rFonts w:ascii="Palton EE" w:hAnsi="Palton EE"/>
      <w:noProof/>
      <w:sz w:val="18"/>
      <w:szCs w:val="18"/>
    </w:rPr>
  </w:style>
  <w:style w:type="paragraph" w:styleId="Normlnywebov">
    <w:name w:val="Normal (Web)"/>
    <w:basedOn w:val="Normlny"/>
    <w:semiHidden/>
    <w:rsid w:val="00F430EE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7D5A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D5A8C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character" w:customStyle="1" w:styleId="PtaChar">
    <w:name w:val="Päta Char"/>
    <w:link w:val="Pta"/>
    <w:uiPriority w:val="99"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rsid w:val="00A84D60"/>
    <w:rPr>
      <w:sz w:val="24"/>
      <w:szCs w:val="24"/>
    </w:rPr>
  </w:style>
  <w:style w:type="paragraph" w:customStyle="1" w:styleId="elenco">
    <w:name w:val="elenco"/>
    <w:basedOn w:val="Normlny"/>
    <w:rsid w:val="00C81604"/>
    <w:pPr>
      <w:tabs>
        <w:tab w:val="left" w:pos="499"/>
      </w:tabs>
      <w:suppressAutoHyphens/>
      <w:ind w:right="352"/>
      <w:jc w:val="both"/>
    </w:pPr>
    <w:rPr>
      <w:sz w:val="22"/>
      <w:szCs w:val="20"/>
      <w:lang w:val="en-GB" w:eastAsia="ar-SA"/>
    </w:rPr>
  </w:style>
  <w:style w:type="paragraph" w:customStyle="1" w:styleId="Index">
    <w:name w:val="Index"/>
    <w:basedOn w:val="Normlny"/>
    <w:rsid w:val="00C81604"/>
    <w:pPr>
      <w:suppressLineNumbers/>
      <w:suppressAutoHyphens/>
    </w:pPr>
    <w:rPr>
      <w:rFonts w:cs="Tahoma"/>
      <w:lang w:eastAsia="ar-SA"/>
    </w:rPr>
  </w:style>
  <w:style w:type="paragraph" w:customStyle="1" w:styleId="Zkladntext1">
    <w:name w:val="Základný text1"/>
    <w:rsid w:val="00B12318"/>
    <w:pPr>
      <w:widowControl w:val="0"/>
      <w:autoSpaceDE w:val="0"/>
      <w:autoSpaceDN w:val="0"/>
      <w:spacing w:before="160"/>
      <w:ind w:firstLine="454"/>
      <w:jc w:val="both"/>
    </w:pPr>
    <w:rPr>
      <w:noProof/>
      <w:color w:val="000000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rsid w:val="006D7A49"/>
    <w:pPr>
      <w:widowControl w:val="0"/>
      <w:tabs>
        <w:tab w:val="left" w:pos="454"/>
      </w:tabs>
      <w:autoSpaceDE w:val="0"/>
      <w:autoSpaceDN w:val="0"/>
      <w:ind w:left="454" w:hanging="454"/>
      <w:jc w:val="both"/>
    </w:pPr>
    <w:rPr>
      <w:noProof/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rsid w:val="00E436D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rsid w:val="00E134AE"/>
  </w:style>
  <w:style w:type="character" w:customStyle="1" w:styleId="ra">
    <w:name w:val="ra"/>
    <w:basedOn w:val="Predvolenpsmoodseku"/>
    <w:rsid w:val="00E134AE"/>
  </w:style>
  <w:style w:type="paragraph" w:styleId="Textbubliny">
    <w:name w:val="Balloon Text"/>
    <w:basedOn w:val="Normlny"/>
    <w:link w:val="TextbublinyChar"/>
    <w:rsid w:val="00AC7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C716A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5176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176AF"/>
  </w:style>
  <w:style w:type="table" w:styleId="Mriekatabuky">
    <w:name w:val="Table Grid"/>
    <w:basedOn w:val="Normlnatabuka"/>
    <w:uiPriority w:val="59"/>
    <w:rsid w:val="003221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basedOn w:val="Predvolenpsmoodseku"/>
    <w:rsid w:val="007B026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B026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7B02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7B0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7B026A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9027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Dr.%20Alexander%20FILO\Application%20Data\Microsoft\&#352;abl&#243;ny\Zmluv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D7F9-49CE-432D-A47D-E02FEA76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Zmluvy</Template>
  <TotalTime>192</TotalTime>
  <Pages>5</Pages>
  <Words>1577</Words>
  <Characters>8995</Characters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Zmluvy</vt:lpstr>
    </vt:vector>
  </TitlesOfParts>
  <Company/>
  <LinksUpToDate>false</LinksUpToDate>
  <CharactersWithSpaces>10551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2017-02-22T10:19:00Z</cp:lastPrinted>
  <dcterms:created xsi:type="dcterms:W3CDTF">2017-03-16T21:46:00Z</dcterms:created>
  <dcterms:modified xsi:type="dcterms:W3CDTF">2019-05-22T13:21:00Z</dcterms:modified>
</cp:coreProperties>
</file>